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5CCD5" w14:textId="77777777" w:rsidR="00A749EB" w:rsidRPr="000305D6" w:rsidRDefault="00A749EB" w:rsidP="00D828ED">
      <w:pPr>
        <w:keepNext/>
        <w:jc w:val="right"/>
        <w:outlineLvl w:val="4"/>
        <w:rPr>
          <w:b/>
          <w:sz w:val="22"/>
          <w:u w:val="single"/>
        </w:rPr>
      </w:pPr>
    </w:p>
    <w:p w14:paraId="024FCBA5" w14:textId="77777777" w:rsidR="00A749EB" w:rsidRDefault="00A749EB" w:rsidP="00D828ED">
      <w:pPr>
        <w:keepNext/>
        <w:jc w:val="right"/>
        <w:outlineLvl w:val="4"/>
        <w:rPr>
          <w:b/>
          <w:sz w:val="22"/>
        </w:rPr>
      </w:pPr>
    </w:p>
    <w:p w14:paraId="537F0018" w14:textId="1AF7BBD8" w:rsidR="00AD23F0" w:rsidRDefault="00AD23F0" w:rsidP="00AD23F0">
      <w:pPr>
        <w:keepNext/>
        <w:jc w:val="right"/>
        <w:outlineLvl w:val="4"/>
        <w:rPr>
          <w:b/>
        </w:rPr>
      </w:pPr>
      <w:r>
        <w:rPr>
          <w:b/>
        </w:rPr>
        <w:t>Додаток 8</w:t>
      </w:r>
    </w:p>
    <w:p w14:paraId="4A336C7D" w14:textId="77777777" w:rsidR="00AD23F0" w:rsidRDefault="00AD23F0" w:rsidP="00AD23F0">
      <w:pPr>
        <w:jc w:val="right"/>
        <w:rPr>
          <w:bCs/>
          <w:szCs w:val="27"/>
        </w:rPr>
      </w:pPr>
      <w:r>
        <w:t xml:space="preserve">               до договору споживача про надання </w:t>
      </w:r>
    </w:p>
    <w:p w14:paraId="31D5D419" w14:textId="77777777" w:rsidR="00AD23F0" w:rsidRDefault="00AD23F0" w:rsidP="00AD23F0">
      <w:pPr>
        <w:jc w:val="right"/>
      </w:pPr>
      <w:r>
        <w:t>послуг з розподілу електричної енергії</w:t>
      </w:r>
    </w:p>
    <w:p w14:paraId="73369101" w14:textId="21C06FFF" w:rsidR="00AD23F0" w:rsidRDefault="00AD23F0" w:rsidP="00AD23F0">
      <w:pPr>
        <w:jc w:val="right"/>
      </w:pPr>
      <w:r>
        <w:t xml:space="preserve">№ </w:t>
      </w:r>
      <w:r w:rsidR="00E85DD7" w:rsidRPr="008B3947">
        <w:t>____</w:t>
      </w:r>
      <w:r>
        <w:t xml:space="preserve"> від </w:t>
      </w:r>
      <w:r w:rsidRPr="00F65CEE">
        <w:t>«</w:t>
      </w:r>
      <w:r w:rsidR="000E3B8C">
        <w:t>_____</w:t>
      </w:r>
      <w:r w:rsidRPr="00F65CEE">
        <w:t>»</w:t>
      </w:r>
      <w:r>
        <w:t xml:space="preserve"> </w:t>
      </w:r>
      <w:r w:rsidR="000E3B8C">
        <w:t>_________</w:t>
      </w:r>
      <w:r w:rsidRPr="00F65CEE">
        <w:t xml:space="preserve"> 20</w:t>
      </w:r>
      <w:r w:rsidR="000E3B8C">
        <w:t>2__</w:t>
      </w:r>
      <w:r>
        <w:t xml:space="preserve"> </w:t>
      </w:r>
      <w:r w:rsidRPr="00F65CEE">
        <w:t>р.</w:t>
      </w:r>
    </w:p>
    <w:p w14:paraId="38A8E372" w14:textId="77777777" w:rsidR="00D828ED" w:rsidRPr="00C96FE0" w:rsidRDefault="00D828ED" w:rsidP="00D828ED">
      <w:pPr>
        <w:jc w:val="right"/>
      </w:pPr>
    </w:p>
    <w:p w14:paraId="422A4D3A" w14:textId="77777777" w:rsidR="001D23B6" w:rsidRPr="00D828ED" w:rsidRDefault="001D23B6" w:rsidP="009E17EF">
      <w:pPr>
        <w:jc w:val="right"/>
      </w:pPr>
    </w:p>
    <w:p w14:paraId="6BE1887A" w14:textId="77777777" w:rsidR="00D53686" w:rsidRPr="000305D6" w:rsidRDefault="00D53686" w:rsidP="00D53686">
      <w:pPr>
        <w:jc w:val="both"/>
      </w:pPr>
    </w:p>
    <w:p w14:paraId="463DAB6D" w14:textId="77777777" w:rsidR="00A56A81" w:rsidRPr="00AF2E92" w:rsidRDefault="00AF2E92" w:rsidP="00D53686">
      <w:pPr>
        <w:jc w:val="center"/>
        <w:rPr>
          <w:b/>
          <w:sz w:val="22"/>
          <w:szCs w:val="24"/>
        </w:rPr>
      </w:pPr>
      <w:r w:rsidRPr="00AF2E92">
        <w:rPr>
          <w:b/>
          <w:sz w:val="22"/>
          <w:szCs w:val="24"/>
        </w:rPr>
        <w:t xml:space="preserve">Порядок розрахунку втрат електроенергії в мережах </w:t>
      </w:r>
      <w:r w:rsidR="007577E0">
        <w:rPr>
          <w:b/>
          <w:sz w:val="22"/>
          <w:szCs w:val="24"/>
        </w:rPr>
        <w:t>С</w:t>
      </w:r>
      <w:r w:rsidRPr="00AF2E92">
        <w:rPr>
          <w:b/>
          <w:sz w:val="22"/>
          <w:szCs w:val="24"/>
        </w:rPr>
        <w:t>поживача</w:t>
      </w:r>
    </w:p>
    <w:p w14:paraId="46E65F38" w14:textId="77777777" w:rsidR="00AF2E92" w:rsidRPr="001027CE" w:rsidRDefault="00AF2E92" w:rsidP="00D53686">
      <w:pPr>
        <w:jc w:val="center"/>
        <w:rPr>
          <w:b/>
          <w:sz w:val="22"/>
          <w:lang w:val="ru-RU"/>
        </w:rPr>
      </w:pPr>
    </w:p>
    <w:p w14:paraId="0EDFD365" w14:textId="606BC02A" w:rsidR="00AF2E92" w:rsidRDefault="00A56A81" w:rsidP="00842802">
      <w:pPr>
        <w:spacing w:line="276" w:lineRule="auto"/>
        <w:ind w:left="284" w:firstLine="567"/>
        <w:jc w:val="both"/>
        <w:rPr>
          <w:sz w:val="22"/>
          <w:szCs w:val="22"/>
        </w:rPr>
      </w:pPr>
      <w:r w:rsidRPr="00A56A81">
        <w:rPr>
          <w:sz w:val="22"/>
        </w:rPr>
        <w:t xml:space="preserve">Цей порядок складено відповідно до Методичних рекомендацій визначення технологічних втрат електроенергії в трансформаторах і лініях </w:t>
      </w:r>
      <w:proofErr w:type="spellStart"/>
      <w:r w:rsidRPr="00A56A81">
        <w:rPr>
          <w:sz w:val="22"/>
        </w:rPr>
        <w:t>електропередавання</w:t>
      </w:r>
      <w:proofErr w:type="spellEnd"/>
      <w:r w:rsidRPr="00A56A81">
        <w:rPr>
          <w:sz w:val="22"/>
        </w:rPr>
        <w:t xml:space="preserve">, затверджених наказом </w:t>
      </w:r>
      <w:proofErr w:type="spellStart"/>
      <w:r w:rsidRPr="00A56A81">
        <w:rPr>
          <w:sz w:val="22"/>
        </w:rPr>
        <w:t>Міненерговугілля</w:t>
      </w:r>
      <w:proofErr w:type="spellEnd"/>
      <w:r w:rsidRPr="00A56A81">
        <w:rPr>
          <w:sz w:val="22"/>
        </w:rPr>
        <w:t xml:space="preserve"> України від 21.06.2013 №399 (далі</w:t>
      </w:r>
      <w:r w:rsidRPr="00A56A81">
        <w:rPr>
          <w:sz w:val="22"/>
          <w:lang w:val="ru-RU"/>
        </w:rPr>
        <w:t xml:space="preserve"> -</w:t>
      </w:r>
      <w:r w:rsidR="00AF2E92">
        <w:rPr>
          <w:sz w:val="22"/>
        </w:rPr>
        <w:t xml:space="preserve"> Методичні рекомендації</w:t>
      </w:r>
      <w:r w:rsidR="00AF2E92" w:rsidRPr="00AF2E92">
        <w:rPr>
          <w:sz w:val="22"/>
          <w:szCs w:val="22"/>
        </w:rPr>
        <w:t>)</w:t>
      </w:r>
      <w:r w:rsidR="00A257A7">
        <w:rPr>
          <w:sz w:val="22"/>
          <w:szCs w:val="22"/>
        </w:rPr>
        <w:t>,</w:t>
      </w:r>
      <w:r w:rsidR="00AF2E92" w:rsidRPr="00AF2E92">
        <w:rPr>
          <w:sz w:val="22"/>
          <w:szCs w:val="22"/>
        </w:rPr>
        <w:t xml:space="preserve"> Правил роздрібного ринку електричної енергії затверджених постановою НКРЕКП від 14.03.2018</w:t>
      </w:r>
      <w:r w:rsidR="00AF2E92">
        <w:rPr>
          <w:sz w:val="22"/>
          <w:szCs w:val="22"/>
        </w:rPr>
        <w:t xml:space="preserve"> р.</w:t>
      </w:r>
      <w:r w:rsidR="00AF2E92" w:rsidRPr="00AF2E92">
        <w:rPr>
          <w:sz w:val="22"/>
          <w:szCs w:val="22"/>
        </w:rPr>
        <w:t xml:space="preserve"> №312, Кодексу комерційного обліку електричної енергії затвердженого постановою НКРЕКП від 14.03.2018</w:t>
      </w:r>
      <w:r w:rsidR="00AF2E92">
        <w:rPr>
          <w:sz w:val="22"/>
          <w:szCs w:val="22"/>
        </w:rPr>
        <w:t xml:space="preserve"> р.</w:t>
      </w:r>
      <w:r w:rsidR="00AF2E92" w:rsidRPr="00AF2E92">
        <w:rPr>
          <w:sz w:val="22"/>
          <w:szCs w:val="22"/>
        </w:rPr>
        <w:t xml:space="preserve"> №311</w:t>
      </w:r>
      <w:r w:rsidR="00716D40" w:rsidRPr="00A56A81">
        <w:rPr>
          <w:sz w:val="22"/>
        </w:rPr>
        <w:t>(далі</w:t>
      </w:r>
      <w:r w:rsidR="00716D40" w:rsidRPr="000819FB">
        <w:rPr>
          <w:sz w:val="22"/>
        </w:rPr>
        <w:t xml:space="preserve"> –</w:t>
      </w:r>
      <w:r w:rsidR="00716D40">
        <w:rPr>
          <w:sz w:val="22"/>
        </w:rPr>
        <w:t xml:space="preserve"> Кодекс комерційного обліку</w:t>
      </w:r>
      <w:r w:rsidR="00716D40" w:rsidRPr="00AF2E92">
        <w:rPr>
          <w:sz w:val="22"/>
          <w:szCs w:val="22"/>
        </w:rPr>
        <w:t>)</w:t>
      </w:r>
      <w:r w:rsidR="00AF2E92" w:rsidRPr="00AF2E92">
        <w:rPr>
          <w:sz w:val="22"/>
          <w:szCs w:val="22"/>
        </w:rPr>
        <w:t>.</w:t>
      </w:r>
    </w:p>
    <w:p w14:paraId="3BBD7A52" w14:textId="77777777" w:rsidR="00AF2E92" w:rsidRPr="00714F1D" w:rsidRDefault="00AF2E92" w:rsidP="00842802">
      <w:pPr>
        <w:spacing w:line="276" w:lineRule="auto"/>
        <w:ind w:left="284" w:firstLine="567"/>
        <w:jc w:val="both"/>
        <w:rPr>
          <w:sz w:val="22"/>
        </w:rPr>
      </w:pPr>
      <w:r w:rsidRPr="00AF2E92">
        <w:rPr>
          <w:sz w:val="22"/>
          <w:szCs w:val="22"/>
        </w:rPr>
        <w:t xml:space="preserve"> </w:t>
      </w:r>
      <w:r w:rsidRPr="00714F1D">
        <w:rPr>
          <w:sz w:val="22"/>
        </w:rPr>
        <w:t>1. Для розрахунку втрат використ</w:t>
      </w:r>
      <w:r w:rsidR="001D73D8">
        <w:rPr>
          <w:sz w:val="22"/>
        </w:rPr>
        <w:t>ову</w:t>
      </w:r>
      <w:r w:rsidR="00A257A7">
        <w:rPr>
          <w:sz w:val="22"/>
        </w:rPr>
        <w:t>вати</w:t>
      </w:r>
      <w:r w:rsidRPr="00714F1D">
        <w:rPr>
          <w:sz w:val="22"/>
        </w:rPr>
        <w:t xml:space="preserve"> дані, зазначені в Таблицях </w:t>
      </w:r>
      <w:r w:rsidR="00714F1D">
        <w:rPr>
          <w:sz w:val="22"/>
        </w:rPr>
        <w:t>№</w:t>
      </w:r>
      <w:r w:rsidRPr="00714F1D">
        <w:rPr>
          <w:sz w:val="22"/>
        </w:rPr>
        <w:t>1</w:t>
      </w:r>
      <w:r w:rsidR="00714F1D">
        <w:rPr>
          <w:sz w:val="22"/>
        </w:rPr>
        <w:t xml:space="preserve"> </w:t>
      </w:r>
      <w:r w:rsidRPr="00714F1D">
        <w:rPr>
          <w:sz w:val="22"/>
        </w:rPr>
        <w:t>-</w:t>
      </w:r>
      <w:r w:rsidR="00714F1D">
        <w:rPr>
          <w:sz w:val="22"/>
        </w:rPr>
        <w:t xml:space="preserve"> №</w:t>
      </w:r>
      <w:r w:rsidRPr="00714F1D">
        <w:rPr>
          <w:sz w:val="22"/>
        </w:rPr>
        <w:t xml:space="preserve">4 цього Додатка, Акті розмежування балансової належності електромереж та експлуатаційної відповідальності сторін та однолінійній схемі, що є додатками 6 та 7 до цього договору. </w:t>
      </w:r>
    </w:p>
    <w:p w14:paraId="6F0A7134" w14:textId="77777777" w:rsidR="00B8308E" w:rsidRDefault="00714F1D" w:rsidP="00842802">
      <w:pPr>
        <w:spacing w:line="276" w:lineRule="auto"/>
        <w:ind w:left="284" w:firstLine="567"/>
        <w:jc w:val="both"/>
        <w:rPr>
          <w:sz w:val="22"/>
        </w:rPr>
      </w:pPr>
      <w:r>
        <w:rPr>
          <w:sz w:val="22"/>
        </w:rPr>
        <w:t xml:space="preserve">2. </w:t>
      </w:r>
      <w:r w:rsidR="00AF2E92" w:rsidRPr="00714F1D">
        <w:rPr>
          <w:sz w:val="22"/>
        </w:rPr>
        <w:t>Таблиці</w:t>
      </w:r>
      <w:r w:rsidR="00767BCB">
        <w:rPr>
          <w:sz w:val="22"/>
        </w:rPr>
        <w:t xml:space="preserve"> №1-№4</w:t>
      </w:r>
      <w:r w:rsidR="00AF2E92" w:rsidRPr="00714F1D">
        <w:rPr>
          <w:sz w:val="22"/>
        </w:rPr>
        <w:t xml:space="preserve"> з вихідними даними</w:t>
      </w:r>
      <w:r>
        <w:rPr>
          <w:sz w:val="22"/>
        </w:rPr>
        <w:t xml:space="preserve"> цього додатку</w:t>
      </w:r>
      <w:r w:rsidR="00AF2E92" w:rsidRPr="00714F1D">
        <w:rPr>
          <w:sz w:val="22"/>
        </w:rPr>
        <w:t xml:space="preserve"> для непо</w:t>
      </w:r>
      <w:r w:rsidR="0040061D">
        <w:rPr>
          <w:sz w:val="22"/>
        </w:rPr>
        <w:t>бутових споживачів</w:t>
      </w:r>
      <w:r w:rsidR="00A300E2">
        <w:rPr>
          <w:sz w:val="22"/>
        </w:rPr>
        <w:t xml:space="preserve"> (для </w:t>
      </w:r>
      <w:r w:rsidR="00A300E2" w:rsidRPr="00714F1D">
        <w:rPr>
          <w:sz w:val="22"/>
        </w:rPr>
        <w:t>побутових споживачів</w:t>
      </w:r>
      <w:r w:rsidR="00A300E2">
        <w:rPr>
          <w:sz w:val="22"/>
        </w:rPr>
        <w:t xml:space="preserve"> з напругою живлення понад 0,4 кВ)</w:t>
      </w:r>
      <w:r w:rsidR="0040061D">
        <w:rPr>
          <w:sz w:val="22"/>
        </w:rPr>
        <w:t xml:space="preserve"> заповнюються, якщо</w:t>
      </w:r>
      <w:r w:rsidR="00B8308E">
        <w:rPr>
          <w:sz w:val="22"/>
        </w:rPr>
        <w:t>:</w:t>
      </w:r>
    </w:p>
    <w:p w14:paraId="7EA5DAC9" w14:textId="77777777" w:rsidR="003E0A87" w:rsidRPr="00A300E2" w:rsidRDefault="003E0A87" w:rsidP="00842802">
      <w:pPr>
        <w:spacing w:line="276" w:lineRule="auto"/>
        <w:ind w:left="284" w:firstLine="567"/>
        <w:jc w:val="both"/>
        <w:rPr>
          <w:sz w:val="22"/>
        </w:rPr>
      </w:pPr>
      <w:r>
        <w:rPr>
          <w:sz w:val="22"/>
        </w:rPr>
        <w:t>А)</w:t>
      </w:r>
      <w:r w:rsidR="0040061D">
        <w:rPr>
          <w:sz w:val="22"/>
        </w:rPr>
        <w:t xml:space="preserve"> </w:t>
      </w:r>
      <w:r w:rsidR="00B8308E">
        <w:rPr>
          <w:sz w:val="22"/>
        </w:rPr>
        <w:t>Р</w:t>
      </w:r>
      <w:r w:rsidR="0040061D">
        <w:rPr>
          <w:sz w:val="22"/>
        </w:rPr>
        <w:t>озрахункові засоби</w:t>
      </w:r>
      <w:r w:rsidR="00AF2E92" w:rsidRPr="00714F1D">
        <w:rPr>
          <w:sz w:val="22"/>
        </w:rPr>
        <w:t xml:space="preserve"> обліку</w:t>
      </w:r>
      <w:r w:rsidR="0040061D">
        <w:rPr>
          <w:sz w:val="22"/>
        </w:rPr>
        <w:t xml:space="preserve"> електричної енергії</w:t>
      </w:r>
      <w:r w:rsidR="00AF2E92" w:rsidRPr="00714F1D">
        <w:rPr>
          <w:sz w:val="22"/>
        </w:rPr>
        <w:t xml:space="preserve"> Споживача</w:t>
      </w:r>
      <w:r w:rsidR="0040061D">
        <w:rPr>
          <w:sz w:val="22"/>
        </w:rPr>
        <w:t xml:space="preserve"> встановленні</w:t>
      </w:r>
      <w:r w:rsidR="00AF2E92" w:rsidRPr="00714F1D">
        <w:rPr>
          <w:sz w:val="22"/>
        </w:rPr>
        <w:t xml:space="preserve"> не на межі балансової належності </w:t>
      </w:r>
      <w:r w:rsidR="0040061D">
        <w:rPr>
          <w:sz w:val="22"/>
        </w:rPr>
        <w:t>його електромереж</w:t>
      </w:r>
      <w:r>
        <w:rPr>
          <w:sz w:val="22"/>
        </w:rPr>
        <w:t>.</w:t>
      </w:r>
      <w:r w:rsidR="0040061D">
        <w:rPr>
          <w:sz w:val="22"/>
        </w:rPr>
        <w:t xml:space="preserve"> </w:t>
      </w:r>
      <w:r>
        <w:rPr>
          <w:sz w:val="22"/>
        </w:rPr>
        <w:t xml:space="preserve">Оператор системи </w:t>
      </w:r>
      <w:r w:rsidRPr="00714F1D">
        <w:rPr>
          <w:sz w:val="22"/>
        </w:rPr>
        <w:t>визначає розрахунковим шляхом обсяги втрат електричної енергії в технологічних електричних мережа</w:t>
      </w:r>
      <w:r>
        <w:rPr>
          <w:sz w:val="22"/>
        </w:rPr>
        <w:t>х Споживача</w:t>
      </w:r>
      <w:r w:rsidRPr="00714F1D">
        <w:rPr>
          <w:sz w:val="22"/>
        </w:rPr>
        <w:t xml:space="preserve"> за даними споживання активної та реактивної електричної енергії</w:t>
      </w:r>
      <w:r>
        <w:rPr>
          <w:sz w:val="22"/>
        </w:rPr>
        <w:t xml:space="preserve"> Споживачем.</w:t>
      </w:r>
      <w:r w:rsidRPr="00714F1D">
        <w:rPr>
          <w:sz w:val="22"/>
        </w:rPr>
        <w:t xml:space="preserve"> Обсяги втрат електричної енергії додаються до</w:t>
      </w:r>
      <w:r>
        <w:rPr>
          <w:sz w:val="22"/>
        </w:rPr>
        <w:t>/</w:t>
      </w:r>
      <w:r w:rsidRPr="00714F1D">
        <w:rPr>
          <w:sz w:val="22"/>
        </w:rPr>
        <w:t>віднімаються від</w:t>
      </w:r>
      <w:r>
        <w:rPr>
          <w:sz w:val="22"/>
        </w:rPr>
        <w:t xml:space="preserve"> </w:t>
      </w:r>
      <w:r w:rsidRPr="00714F1D">
        <w:rPr>
          <w:sz w:val="22"/>
        </w:rPr>
        <w:t>обсягів, визначених за показами засобів обліку</w:t>
      </w:r>
      <w:r>
        <w:rPr>
          <w:sz w:val="22"/>
        </w:rPr>
        <w:t xml:space="preserve"> електричної енергії</w:t>
      </w:r>
      <w:r w:rsidRPr="00714F1D">
        <w:rPr>
          <w:sz w:val="22"/>
        </w:rPr>
        <w:t xml:space="preserve"> Споживача залежно від схеми приєднання засобів обліку. </w:t>
      </w:r>
    </w:p>
    <w:p w14:paraId="3BC75DCF" w14:textId="77777777" w:rsidR="00767BCB" w:rsidRDefault="003E0A87" w:rsidP="00842802">
      <w:pPr>
        <w:spacing w:line="276" w:lineRule="auto"/>
        <w:ind w:left="284" w:firstLine="567"/>
        <w:jc w:val="both"/>
        <w:rPr>
          <w:sz w:val="22"/>
        </w:rPr>
      </w:pPr>
      <w:r>
        <w:rPr>
          <w:sz w:val="22"/>
        </w:rPr>
        <w:t>Б)</w:t>
      </w:r>
      <w:r w:rsidR="0040061D">
        <w:rPr>
          <w:sz w:val="22"/>
        </w:rPr>
        <w:t xml:space="preserve"> </w:t>
      </w:r>
      <w:r>
        <w:rPr>
          <w:sz w:val="22"/>
        </w:rPr>
        <w:t>Т</w:t>
      </w:r>
      <w:r w:rsidR="0040061D">
        <w:rPr>
          <w:sz w:val="22"/>
        </w:rPr>
        <w:t>ехнологічні електричні мережі</w:t>
      </w:r>
      <w:r w:rsidR="00AF2E92" w:rsidRPr="00714F1D">
        <w:rPr>
          <w:sz w:val="22"/>
        </w:rPr>
        <w:t xml:space="preserve"> Споживача </w:t>
      </w:r>
      <w:r>
        <w:rPr>
          <w:sz w:val="22"/>
        </w:rPr>
        <w:t>використовуються</w:t>
      </w:r>
      <w:r w:rsidRPr="00714F1D">
        <w:rPr>
          <w:sz w:val="22"/>
        </w:rPr>
        <w:t xml:space="preserve"> </w:t>
      </w:r>
      <w:r w:rsidR="00AF2E92" w:rsidRPr="00714F1D">
        <w:rPr>
          <w:sz w:val="22"/>
        </w:rPr>
        <w:t xml:space="preserve">для передачі електричної енергії </w:t>
      </w:r>
      <w:proofErr w:type="spellStart"/>
      <w:r w:rsidR="00AF2E92" w:rsidRPr="00714F1D">
        <w:rPr>
          <w:sz w:val="22"/>
        </w:rPr>
        <w:t>субспоживачам</w:t>
      </w:r>
      <w:proofErr w:type="spellEnd"/>
      <w:r w:rsidR="00AF2E92" w:rsidRPr="00714F1D">
        <w:rPr>
          <w:sz w:val="22"/>
        </w:rPr>
        <w:t xml:space="preserve"> або для транзиту електричної енергії в мережі Оператора системи </w:t>
      </w:r>
      <w:r w:rsidR="0040061D">
        <w:rPr>
          <w:sz w:val="22"/>
        </w:rPr>
        <w:t>(втрати спільного використання).</w:t>
      </w:r>
      <w:r w:rsidR="00AF2E92" w:rsidRPr="00714F1D">
        <w:rPr>
          <w:sz w:val="22"/>
        </w:rPr>
        <w:t xml:space="preserve"> </w:t>
      </w:r>
    </w:p>
    <w:p w14:paraId="6A66B3BA" w14:textId="2A1A4C10" w:rsidR="00714F1D" w:rsidRPr="00716D40" w:rsidRDefault="00767BCB" w:rsidP="00842802">
      <w:pPr>
        <w:spacing w:line="276" w:lineRule="auto"/>
        <w:ind w:left="284" w:firstLine="567"/>
        <w:jc w:val="both"/>
        <w:rPr>
          <w:sz w:val="22"/>
        </w:rPr>
      </w:pPr>
      <w:r w:rsidRPr="00716D40">
        <w:rPr>
          <w:sz w:val="22"/>
        </w:rPr>
        <w:t xml:space="preserve">3. </w:t>
      </w:r>
      <w:r w:rsidR="00F6274A" w:rsidRPr="00716D40">
        <w:rPr>
          <w:sz w:val="22"/>
        </w:rPr>
        <w:t>Технологічні втрати електричної енергії в мережах основного споживача розподіляються</w:t>
      </w:r>
      <w:r w:rsidR="00716D40" w:rsidRPr="00716D40">
        <w:rPr>
          <w:sz w:val="22"/>
        </w:rPr>
        <w:t xml:space="preserve"> відповідно до пункту 5.9 Кодексу комерційного обліку електричної</w:t>
      </w:r>
      <w:r w:rsidR="00D07605">
        <w:rPr>
          <w:sz w:val="22"/>
        </w:rPr>
        <w:t xml:space="preserve"> енергії</w:t>
      </w:r>
      <w:r w:rsidR="00F6274A" w:rsidRPr="00716D40">
        <w:rPr>
          <w:sz w:val="22"/>
        </w:rPr>
        <w:t>.</w:t>
      </w:r>
      <w:r w:rsidR="003E0A87" w:rsidRPr="00716D40">
        <w:rPr>
          <w:sz w:val="22"/>
        </w:rPr>
        <w:t xml:space="preserve"> </w:t>
      </w:r>
    </w:p>
    <w:p w14:paraId="0109C522" w14:textId="77777777" w:rsidR="00842802" w:rsidRPr="00716D40" w:rsidRDefault="00767BCB" w:rsidP="00842802">
      <w:pPr>
        <w:spacing w:after="120" w:line="276" w:lineRule="auto"/>
        <w:ind w:left="284" w:firstLine="425"/>
        <w:jc w:val="both"/>
        <w:rPr>
          <w:sz w:val="22"/>
          <w:szCs w:val="22"/>
        </w:rPr>
      </w:pPr>
      <w:r w:rsidRPr="00716D40">
        <w:rPr>
          <w:sz w:val="22"/>
          <w:szCs w:val="22"/>
        </w:rPr>
        <w:t>4</w:t>
      </w:r>
      <w:r w:rsidR="00842802" w:rsidRPr="00716D40">
        <w:rPr>
          <w:sz w:val="22"/>
          <w:szCs w:val="22"/>
        </w:rPr>
        <w:t>.</w:t>
      </w:r>
      <w:r w:rsidRPr="00716D40">
        <w:rPr>
          <w:sz w:val="22"/>
          <w:szCs w:val="22"/>
        </w:rPr>
        <w:t xml:space="preserve"> </w:t>
      </w:r>
      <w:r w:rsidR="00842802" w:rsidRPr="00716D40">
        <w:rPr>
          <w:sz w:val="22"/>
          <w:szCs w:val="22"/>
        </w:rPr>
        <w:t xml:space="preserve">Розрахунок втрат електричної енергії виконується відповідно до вимог                                                     Методичних рекомендацій. </w:t>
      </w:r>
    </w:p>
    <w:p w14:paraId="6EDC65AB" w14:textId="77777777" w:rsidR="00246074" w:rsidRPr="00716D40" w:rsidRDefault="00767BCB" w:rsidP="009F6DE4">
      <w:pPr>
        <w:spacing w:after="120" w:line="276" w:lineRule="auto"/>
        <w:ind w:firstLine="709"/>
        <w:jc w:val="both"/>
        <w:rPr>
          <w:b/>
          <w:sz w:val="22"/>
          <w:szCs w:val="22"/>
        </w:rPr>
      </w:pPr>
      <w:r w:rsidRPr="00716D40">
        <w:rPr>
          <w:b/>
          <w:sz w:val="22"/>
          <w:szCs w:val="22"/>
        </w:rPr>
        <w:t>4</w:t>
      </w:r>
      <w:r w:rsidR="00842802" w:rsidRPr="00716D40">
        <w:rPr>
          <w:b/>
          <w:sz w:val="22"/>
          <w:szCs w:val="22"/>
        </w:rPr>
        <w:t>.1</w:t>
      </w:r>
      <w:r w:rsidR="00246074" w:rsidRPr="00716D40">
        <w:rPr>
          <w:b/>
          <w:sz w:val="22"/>
          <w:szCs w:val="22"/>
        </w:rPr>
        <w:t>. Вихідні дані для розрахунку втрат в трансформаторах</w:t>
      </w:r>
      <w:r w:rsidR="00D50CE7" w:rsidRPr="00716D40">
        <w:rPr>
          <w:b/>
          <w:sz w:val="22"/>
          <w:szCs w:val="22"/>
        </w:rPr>
        <w:t xml:space="preserve"> </w:t>
      </w:r>
    </w:p>
    <w:p w14:paraId="1835336E" w14:textId="77777777" w:rsidR="00246074" w:rsidRPr="00716D40" w:rsidRDefault="00246074" w:rsidP="009F6DE4">
      <w:pPr>
        <w:pStyle w:val="a7"/>
        <w:spacing w:line="276" w:lineRule="auto"/>
        <w:ind w:left="1353" w:hanging="644"/>
      </w:pPr>
      <w:r w:rsidRPr="00716D40">
        <w:rPr>
          <w:sz w:val="22"/>
          <w:szCs w:val="22"/>
        </w:rPr>
        <w:t xml:space="preserve"> </w:t>
      </w:r>
      <w:r w:rsidR="00714F1D" w:rsidRPr="00716D40">
        <w:rPr>
          <w:sz w:val="22"/>
          <w:szCs w:val="22"/>
        </w:rPr>
        <w:t xml:space="preserve"> </w:t>
      </w:r>
      <w:r w:rsidRPr="00716D40">
        <w:rPr>
          <w:sz w:val="22"/>
          <w:szCs w:val="22"/>
        </w:rPr>
        <w:t>Таблиця</w:t>
      </w:r>
      <w:r w:rsidR="00714F1D" w:rsidRPr="00716D40">
        <w:rPr>
          <w:sz w:val="22"/>
          <w:szCs w:val="22"/>
        </w:rPr>
        <w:t xml:space="preserve"> №1</w:t>
      </w:r>
      <w:r w:rsidRPr="00716D40">
        <w:rPr>
          <w:sz w:val="22"/>
          <w:szCs w:val="22"/>
        </w:rPr>
        <w:t xml:space="preserve"> з вихідними даними:</w:t>
      </w:r>
    </w:p>
    <w:tbl>
      <w:tblPr>
        <w:tblW w:w="10344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276"/>
        <w:gridCol w:w="1134"/>
        <w:gridCol w:w="851"/>
        <w:gridCol w:w="708"/>
        <w:gridCol w:w="1134"/>
        <w:gridCol w:w="1134"/>
        <w:gridCol w:w="1418"/>
        <w:gridCol w:w="1839"/>
      </w:tblGrid>
      <w:tr w:rsidR="0094682D" w:rsidRPr="00716D40" w14:paraId="6492BD40" w14:textId="77777777" w:rsidTr="00FE79E1">
        <w:tc>
          <w:tcPr>
            <w:tcW w:w="850" w:type="dxa"/>
            <w:vMerge w:val="restart"/>
            <w:vAlign w:val="center"/>
          </w:tcPr>
          <w:p w14:paraId="4C02CDF7" w14:textId="77777777" w:rsidR="0094682D" w:rsidRPr="00716D40" w:rsidRDefault="0094682D" w:rsidP="00246074">
            <w:pPr>
              <w:ind w:left="28"/>
              <w:jc w:val="both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Точка обліку</w:t>
            </w:r>
          </w:p>
          <w:p w14:paraId="22A44FC1" w14:textId="77777777" w:rsidR="0094682D" w:rsidRPr="00716D40" w:rsidRDefault="0094682D" w:rsidP="00246074">
            <w:pPr>
              <w:ind w:left="28"/>
              <w:jc w:val="both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(№ТП)</w:t>
            </w:r>
          </w:p>
        </w:tc>
        <w:tc>
          <w:tcPr>
            <w:tcW w:w="6237" w:type="dxa"/>
            <w:gridSpan w:val="6"/>
            <w:tcBorders>
              <w:bottom w:val="single" w:sz="4" w:space="0" w:color="auto"/>
            </w:tcBorders>
            <w:vAlign w:val="center"/>
          </w:tcPr>
          <w:p w14:paraId="14945C7C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</w:p>
          <w:p w14:paraId="1AACAB75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Паспорті дані трансформатора</w:t>
            </w:r>
          </w:p>
          <w:p w14:paraId="6D3A79FF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77672B50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Сезонні коефіцієнти</w:t>
            </w:r>
          </w:p>
          <w:p w14:paraId="4BF589AF" w14:textId="77777777" w:rsidR="0094682D" w:rsidRPr="00716D40" w:rsidRDefault="0094682D" w:rsidP="00246074">
            <w:pPr>
              <w:jc w:val="center"/>
              <w:rPr>
                <w:sz w:val="18"/>
                <w:szCs w:val="22"/>
                <w:vertAlign w:val="superscript"/>
              </w:rPr>
            </w:pPr>
            <w:r w:rsidRPr="00716D40">
              <w:rPr>
                <w:sz w:val="18"/>
                <w:szCs w:val="22"/>
              </w:rPr>
              <w:t>форми графіка навантаження</w:t>
            </w:r>
            <w:r w:rsidRPr="00716D40">
              <w:rPr>
                <w:sz w:val="18"/>
                <w:szCs w:val="22"/>
                <w:vertAlign w:val="superscript"/>
              </w:rPr>
              <w:t>*</w:t>
            </w:r>
          </w:p>
        </w:tc>
        <w:tc>
          <w:tcPr>
            <w:tcW w:w="1839" w:type="dxa"/>
            <w:vMerge w:val="restart"/>
          </w:tcPr>
          <w:p w14:paraId="25AFCE86" w14:textId="0630CDFB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 xml:space="preserve">Втрати додаються/віднімаються </w:t>
            </w:r>
          </w:p>
        </w:tc>
      </w:tr>
      <w:tr w:rsidR="0094682D" w:rsidRPr="00716D40" w14:paraId="65AFF09A" w14:textId="77777777" w:rsidTr="00FE79E1">
        <w:tc>
          <w:tcPr>
            <w:tcW w:w="850" w:type="dxa"/>
            <w:vMerge/>
          </w:tcPr>
          <w:p w14:paraId="6C732088" w14:textId="77777777" w:rsidR="0094682D" w:rsidRPr="00716D40" w:rsidRDefault="0094682D" w:rsidP="00246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14:paraId="17B3EAE8" w14:textId="77777777" w:rsidR="0094682D" w:rsidRPr="00716D40" w:rsidRDefault="0094682D" w:rsidP="00246074">
            <w:pPr>
              <w:jc w:val="center"/>
              <w:rPr>
                <w:sz w:val="18"/>
                <w:szCs w:val="22"/>
                <w:vertAlign w:val="subscript"/>
              </w:rPr>
            </w:pPr>
            <w:r w:rsidRPr="00716D40">
              <w:rPr>
                <w:sz w:val="18"/>
                <w:szCs w:val="22"/>
              </w:rPr>
              <w:t>Номінальна потужність, S</w:t>
            </w:r>
            <w:r w:rsidRPr="00716D40">
              <w:rPr>
                <w:sz w:val="18"/>
                <w:szCs w:val="22"/>
                <w:vertAlign w:val="subscript"/>
              </w:rPr>
              <w:t>H</w:t>
            </w:r>
            <w:r w:rsidRPr="00716D40">
              <w:rPr>
                <w:sz w:val="18"/>
                <w:szCs w:val="22"/>
              </w:rPr>
              <w:t xml:space="preserve">, </w:t>
            </w:r>
            <w:proofErr w:type="spellStart"/>
            <w:r w:rsidRPr="00716D40">
              <w:rPr>
                <w:sz w:val="18"/>
                <w:szCs w:val="22"/>
              </w:rPr>
              <w:t>кВА</w:t>
            </w:r>
            <w:proofErr w:type="spellEnd"/>
          </w:p>
        </w:tc>
        <w:tc>
          <w:tcPr>
            <w:tcW w:w="1134" w:type="dxa"/>
            <w:vMerge w:val="restart"/>
          </w:tcPr>
          <w:p w14:paraId="6C479687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Номінальна напруга, U</w:t>
            </w:r>
            <w:r w:rsidRPr="00716D40">
              <w:rPr>
                <w:sz w:val="18"/>
                <w:szCs w:val="22"/>
                <w:vertAlign w:val="subscript"/>
              </w:rPr>
              <w:t>Н</w:t>
            </w:r>
            <w:r w:rsidRPr="00716D40">
              <w:rPr>
                <w:sz w:val="18"/>
                <w:szCs w:val="22"/>
              </w:rPr>
              <w:t>, кВ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14:paraId="1166A77E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Втрати, кВт</w:t>
            </w:r>
          </w:p>
        </w:tc>
        <w:tc>
          <w:tcPr>
            <w:tcW w:w="1134" w:type="dxa"/>
            <w:vMerge w:val="restart"/>
            <w:vAlign w:val="center"/>
          </w:tcPr>
          <w:p w14:paraId="2A34365C" w14:textId="77777777" w:rsidR="0094682D" w:rsidRPr="00716D40" w:rsidRDefault="0094682D" w:rsidP="00246074">
            <w:pPr>
              <w:jc w:val="center"/>
              <w:rPr>
                <w:sz w:val="18"/>
                <w:szCs w:val="22"/>
                <w:vertAlign w:val="subscript"/>
              </w:rPr>
            </w:pPr>
            <w:r w:rsidRPr="00716D40">
              <w:rPr>
                <w:sz w:val="18"/>
                <w:szCs w:val="22"/>
              </w:rPr>
              <w:t xml:space="preserve">Струм </w:t>
            </w:r>
            <w:proofErr w:type="spellStart"/>
            <w:r w:rsidRPr="00716D40">
              <w:rPr>
                <w:sz w:val="18"/>
                <w:szCs w:val="22"/>
              </w:rPr>
              <w:t>н.х</w:t>
            </w:r>
            <w:proofErr w:type="spellEnd"/>
            <w:r w:rsidRPr="00716D40">
              <w:rPr>
                <w:sz w:val="18"/>
                <w:szCs w:val="22"/>
              </w:rPr>
              <w:t>., I</w:t>
            </w:r>
            <w:r w:rsidRPr="00716D40">
              <w:rPr>
                <w:sz w:val="18"/>
                <w:szCs w:val="22"/>
                <w:vertAlign w:val="subscript"/>
              </w:rPr>
              <w:t xml:space="preserve">Н.Х., </w:t>
            </w:r>
            <w:r w:rsidRPr="00716D40">
              <w:rPr>
                <w:sz w:val="18"/>
                <w:szCs w:val="22"/>
              </w:rPr>
              <w:t>%</w:t>
            </w:r>
          </w:p>
        </w:tc>
        <w:tc>
          <w:tcPr>
            <w:tcW w:w="1134" w:type="dxa"/>
            <w:vMerge w:val="restart"/>
            <w:vAlign w:val="center"/>
          </w:tcPr>
          <w:p w14:paraId="301639FF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 xml:space="preserve">Напруга </w:t>
            </w:r>
            <w:proofErr w:type="spellStart"/>
            <w:r w:rsidRPr="00716D40">
              <w:rPr>
                <w:sz w:val="18"/>
                <w:szCs w:val="22"/>
              </w:rPr>
              <w:t>к.з</w:t>
            </w:r>
            <w:proofErr w:type="spellEnd"/>
            <w:r w:rsidRPr="00716D40">
              <w:rPr>
                <w:sz w:val="18"/>
                <w:szCs w:val="22"/>
              </w:rPr>
              <w:t>.,</w:t>
            </w:r>
          </w:p>
          <w:p w14:paraId="5FBBA58E" w14:textId="77777777" w:rsidR="0094682D" w:rsidRPr="00716D40" w:rsidRDefault="0094682D" w:rsidP="0013734D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U</w:t>
            </w:r>
            <w:r w:rsidRPr="00716D40">
              <w:rPr>
                <w:sz w:val="18"/>
                <w:szCs w:val="22"/>
                <w:vertAlign w:val="subscript"/>
              </w:rPr>
              <w:t>К.З</w:t>
            </w:r>
            <w:r w:rsidRPr="00716D40">
              <w:rPr>
                <w:sz w:val="18"/>
                <w:szCs w:val="22"/>
              </w:rPr>
              <w:t>,</w:t>
            </w:r>
            <w:r w:rsidRPr="00716D40">
              <w:rPr>
                <w:sz w:val="18"/>
                <w:szCs w:val="22"/>
                <w:lang w:val="ru-RU"/>
              </w:rPr>
              <w:t xml:space="preserve"> </w:t>
            </w:r>
            <w:r w:rsidRPr="00716D40">
              <w:rPr>
                <w:sz w:val="18"/>
                <w:szCs w:val="22"/>
              </w:rPr>
              <w:t>%</w:t>
            </w:r>
          </w:p>
        </w:tc>
        <w:tc>
          <w:tcPr>
            <w:tcW w:w="1418" w:type="dxa"/>
            <w:vMerge/>
          </w:tcPr>
          <w:p w14:paraId="3CCB2216" w14:textId="77777777" w:rsidR="0094682D" w:rsidRPr="00716D40" w:rsidRDefault="0094682D" w:rsidP="00246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</w:tcPr>
          <w:p w14:paraId="57E7763D" w14:textId="77777777" w:rsidR="0094682D" w:rsidRPr="00716D40" w:rsidRDefault="0094682D" w:rsidP="00246074">
            <w:pPr>
              <w:jc w:val="center"/>
              <w:rPr>
                <w:sz w:val="22"/>
                <w:szCs w:val="22"/>
              </w:rPr>
            </w:pPr>
          </w:p>
        </w:tc>
      </w:tr>
      <w:tr w:rsidR="0094682D" w:rsidRPr="00716D40" w14:paraId="3DCD0416" w14:textId="77777777" w:rsidTr="00FE79E1">
        <w:tc>
          <w:tcPr>
            <w:tcW w:w="850" w:type="dxa"/>
            <w:vMerge/>
          </w:tcPr>
          <w:p w14:paraId="29AE3A1C" w14:textId="77777777" w:rsidR="0094682D" w:rsidRPr="00716D40" w:rsidRDefault="0094682D" w:rsidP="00246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1BF808CF" w14:textId="77777777" w:rsidR="0094682D" w:rsidRPr="00716D40" w:rsidRDefault="0094682D" w:rsidP="00246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1576AF5D" w14:textId="77777777" w:rsidR="0094682D" w:rsidRPr="00716D40" w:rsidRDefault="0094682D" w:rsidP="00246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0532452D" w14:textId="77777777" w:rsidR="0094682D" w:rsidRPr="00716D40" w:rsidRDefault="0094682D" w:rsidP="00246074">
            <w:pPr>
              <w:jc w:val="center"/>
              <w:rPr>
                <w:sz w:val="18"/>
                <w:szCs w:val="22"/>
                <w:vertAlign w:val="subscript"/>
              </w:rPr>
            </w:pPr>
            <w:r w:rsidRPr="00716D40">
              <w:rPr>
                <w:sz w:val="18"/>
                <w:szCs w:val="22"/>
              </w:rPr>
              <w:t>Р</w:t>
            </w:r>
            <w:r w:rsidRPr="00716D40">
              <w:rPr>
                <w:sz w:val="18"/>
                <w:szCs w:val="22"/>
                <w:vertAlign w:val="subscript"/>
              </w:rPr>
              <w:t>Н.Х</w:t>
            </w:r>
          </w:p>
        </w:tc>
        <w:tc>
          <w:tcPr>
            <w:tcW w:w="708" w:type="dxa"/>
            <w:vAlign w:val="center"/>
          </w:tcPr>
          <w:p w14:paraId="74948046" w14:textId="77777777" w:rsidR="0094682D" w:rsidRPr="00716D40" w:rsidRDefault="0094682D" w:rsidP="00246074">
            <w:pPr>
              <w:jc w:val="center"/>
              <w:rPr>
                <w:sz w:val="18"/>
                <w:szCs w:val="22"/>
                <w:vertAlign w:val="subscript"/>
              </w:rPr>
            </w:pPr>
            <w:r w:rsidRPr="00716D40">
              <w:rPr>
                <w:sz w:val="18"/>
                <w:szCs w:val="22"/>
              </w:rPr>
              <w:t>Р</w:t>
            </w:r>
            <w:r w:rsidRPr="00716D40">
              <w:rPr>
                <w:sz w:val="18"/>
                <w:szCs w:val="22"/>
                <w:vertAlign w:val="subscript"/>
              </w:rPr>
              <w:t>К.З</w:t>
            </w:r>
          </w:p>
        </w:tc>
        <w:tc>
          <w:tcPr>
            <w:tcW w:w="1134" w:type="dxa"/>
            <w:vMerge/>
          </w:tcPr>
          <w:p w14:paraId="0009EEBA" w14:textId="77777777" w:rsidR="0094682D" w:rsidRPr="00716D40" w:rsidRDefault="0094682D" w:rsidP="00246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14:paraId="1817FB43" w14:textId="77777777" w:rsidR="0094682D" w:rsidRPr="00716D40" w:rsidRDefault="0094682D" w:rsidP="00246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14:paraId="6B0EFAD4" w14:textId="77777777" w:rsidR="0094682D" w:rsidRPr="00716D40" w:rsidRDefault="0094682D" w:rsidP="00246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39" w:type="dxa"/>
            <w:vMerge/>
          </w:tcPr>
          <w:p w14:paraId="38B97512" w14:textId="77777777" w:rsidR="0094682D" w:rsidRPr="00716D40" w:rsidRDefault="0094682D" w:rsidP="00246074">
            <w:pPr>
              <w:jc w:val="center"/>
              <w:rPr>
                <w:sz w:val="22"/>
                <w:szCs w:val="22"/>
              </w:rPr>
            </w:pPr>
          </w:p>
        </w:tc>
      </w:tr>
      <w:tr w:rsidR="0094682D" w:rsidRPr="00716D40" w14:paraId="5E7FD4AC" w14:textId="77777777" w:rsidTr="00FE79E1">
        <w:tc>
          <w:tcPr>
            <w:tcW w:w="850" w:type="dxa"/>
          </w:tcPr>
          <w:p w14:paraId="7D22A3F1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1</w:t>
            </w:r>
          </w:p>
        </w:tc>
        <w:tc>
          <w:tcPr>
            <w:tcW w:w="1276" w:type="dxa"/>
          </w:tcPr>
          <w:p w14:paraId="34F86098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2</w:t>
            </w:r>
          </w:p>
        </w:tc>
        <w:tc>
          <w:tcPr>
            <w:tcW w:w="1134" w:type="dxa"/>
          </w:tcPr>
          <w:p w14:paraId="379E6D6D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3</w:t>
            </w:r>
          </w:p>
        </w:tc>
        <w:tc>
          <w:tcPr>
            <w:tcW w:w="851" w:type="dxa"/>
          </w:tcPr>
          <w:p w14:paraId="53D8D001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4</w:t>
            </w:r>
          </w:p>
        </w:tc>
        <w:tc>
          <w:tcPr>
            <w:tcW w:w="708" w:type="dxa"/>
          </w:tcPr>
          <w:p w14:paraId="3FB0954C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5</w:t>
            </w:r>
          </w:p>
        </w:tc>
        <w:tc>
          <w:tcPr>
            <w:tcW w:w="1134" w:type="dxa"/>
          </w:tcPr>
          <w:p w14:paraId="745C63C4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6</w:t>
            </w:r>
          </w:p>
        </w:tc>
        <w:tc>
          <w:tcPr>
            <w:tcW w:w="1134" w:type="dxa"/>
          </w:tcPr>
          <w:p w14:paraId="176C4A45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7</w:t>
            </w:r>
          </w:p>
        </w:tc>
        <w:tc>
          <w:tcPr>
            <w:tcW w:w="1418" w:type="dxa"/>
          </w:tcPr>
          <w:p w14:paraId="3069FA7B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8</w:t>
            </w:r>
          </w:p>
        </w:tc>
        <w:tc>
          <w:tcPr>
            <w:tcW w:w="1839" w:type="dxa"/>
          </w:tcPr>
          <w:p w14:paraId="6CBB0A1C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</w:p>
        </w:tc>
      </w:tr>
      <w:tr w:rsidR="0094682D" w:rsidRPr="00716D40" w14:paraId="6A6676DD" w14:textId="77777777" w:rsidTr="00FE79E1">
        <w:tc>
          <w:tcPr>
            <w:tcW w:w="850" w:type="dxa"/>
          </w:tcPr>
          <w:p w14:paraId="690EB81A" w14:textId="77777777" w:rsidR="0094682D" w:rsidRPr="00716D40" w:rsidRDefault="0094682D" w:rsidP="00136080">
            <w:pPr>
              <w:rPr>
                <w:sz w:val="18"/>
                <w:szCs w:val="22"/>
              </w:rPr>
            </w:pPr>
          </w:p>
        </w:tc>
        <w:tc>
          <w:tcPr>
            <w:tcW w:w="1276" w:type="dxa"/>
          </w:tcPr>
          <w:p w14:paraId="74B9B3AE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134" w:type="dxa"/>
          </w:tcPr>
          <w:p w14:paraId="132F0C2E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851" w:type="dxa"/>
          </w:tcPr>
          <w:p w14:paraId="0EF2FED4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08" w:type="dxa"/>
          </w:tcPr>
          <w:p w14:paraId="1B26D4BF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134" w:type="dxa"/>
          </w:tcPr>
          <w:p w14:paraId="3BBC7309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134" w:type="dxa"/>
          </w:tcPr>
          <w:p w14:paraId="4795FD55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418" w:type="dxa"/>
          </w:tcPr>
          <w:p w14:paraId="60247048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839" w:type="dxa"/>
          </w:tcPr>
          <w:p w14:paraId="70F46227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</w:p>
        </w:tc>
      </w:tr>
      <w:tr w:rsidR="0094682D" w:rsidRPr="00716D40" w14:paraId="7AA4637D" w14:textId="77777777" w:rsidTr="00FE79E1">
        <w:tc>
          <w:tcPr>
            <w:tcW w:w="850" w:type="dxa"/>
          </w:tcPr>
          <w:p w14:paraId="77EAF07F" w14:textId="77777777" w:rsidR="0094682D" w:rsidRPr="00716D40" w:rsidRDefault="0094682D" w:rsidP="00136080">
            <w:pPr>
              <w:rPr>
                <w:sz w:val="18"/>
                <w:szCs w:val="22"/>
              </w:rPr>
            </w:pPr>
          </w:p>
        </w:tc>
        <w:tc>
          <w:tcPr>
            <w:tcW w:w="1276" w:type="dxa"/>
          </w:tcPr>
          <w:p w14:paraId="0B192DC7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134" w:type="dxa"/>
          </w:tcPr>
          <w:p w14:paraId="5FFDE5A9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851" w:type="dxa"/>
          </w:tcPr>
          <w:p w14:paraId="2A607158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708" w:type="dxa"/>
          </w:tcPr>
          <w:p w14:paraId="50E8F47D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134" w:type="dxa"/>
          </w:tcPr>
          <w:p w14:paraId="13F8501B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134" w:type="dxa"/>
          </w:tcPr>
          <w:p w14:paraId="3825D67A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418" w:type="dxa"/>
          </w:tcPr>
          <w:p w14:paraId="1EA1E8C7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839" w:type="dxa"/>
          </w:tcPr>
          <w:p w14:paraId="446BE7B2" w14:textId="77777777" w:rsidR="0094682D" w:rsidRPr="00716D40" w:rsidRDefault="0094682D" w:rsidP="00246074">
            <w:pPr>
              <w:jc w:val="center"/>
              <w:rPr>
                <w:sz w:val="18"/>
                <w:szCs w:val="22"/>
              </w:rPr>
            </w:pPr>
          </w:p>
        </w:tc>
      </w:tr>
    </w:tbl>
    <w:p w14:paraId="0F89ABB9" w14:textId="77777777" w:rsidR="00683059" w:rsidRPr="00716D40" w:rsidRDefault="00246074" w:rsidP="00A749EB">
      <w:pPr>
        <w:spacing w:before="120"/>
        <w:ind w:firstLine="709"/>
        <w:rPr>
          <w:sz w:val="22"/>
          <w:szCs w:val="22"/>
        </w:rPr>
      </w:pPr>
      <w:r w:rsidRPr="00716D40">
        <w:rPr>
          <w:sz w:val="22"/>
          <w:szCs w:val="22"/>
          <w:vertAlign w:val="superscript"/>
        </w:rPr>
        <w:t>*</w:t>
      </w:r>
      <w:r w:rsidRPr="00716D40">
        <w:rPr>
          <w:sz w:val="22"/>
          <w:szCs w:val="22"/>
        </w:rPr>
        <w:t xml:space="preserve"> Колонка заповнюється для рівня інформаційного забезпечення А</w:t>
      </w:r>
      <w:r w:rsidR="00683059" w:rsidRPr="00716D40">
        <w:rPr>
          <w:sz w:val="22"/>
          <w:szCs w:val="22"/>
        </w:rPr>
        <w:t xml:space="preserve"> згідно Методичних рекомендацій</w:t>
      </w:r>
    </w:p>
    <w:p w14:paraId="2F8D8EAE" w14:textId="77777777" w:rsidR="00842802" w:rsidRPr="00716D40" w:rsidRDefault="00767BCB" w:rsidP="00842802">
      <w:pPr>
        <w:spacing w:line="360" w:lineRule="auto"/>
        <w:ind w:firstLine="708"/>
        <w:jc w:val="both"/>
        <w:rPr>
          <w:b/>
          <w:sz w:val="22"/>
          <w:szCs w:val="22"/>
        </w:rPr>
      </w:pPr>
      <w:r w:rsidRPr="00716D40">
        <w:rPr>
          <w:b/>
          <w:sz w:val="22"/>
          <w:szCs w:val="22"/>
        </w:rPr>
        <w:t>4</w:t>
      </w:r>
      <w:r w:rsidR="00842802" w:rsidRPr="00716D40">
        <w:rPr>
          <w:b/>
          <w:sz w:val="22"/>
          <w:szCs w:val="22"/>
        </w:rPr>
        <w:t>.2</w:t>
      </w:r>
      <w:r w:rsidR="00246074" w:rsidRPr="00716D40">
        <w:rPr>
          <w:b/>
          <w:sz w:val="22"/>
          <w:szCs w:val="22"/>
        </w:rPr>
        <w:t xml:space="preserve">. Вихідні дані для розрахунку втрат в лініях </w:t>
      </w:r>
      <w:proofErr w:type="spellStart"/>
      <w:r w:rsidR="00246074" w:rsidRPr="00716D40">
        <w:rPr>
          <w:b/>
          <w:sz w:val="22"/>
          <w:szCs w:val="22"/>
        </w:rPr>
        <w:t>електропередавання</w:t>
      </w:r>
      <w:proofErr w:type="spellEnd"/>
    </w:p>
    <w:p w14:paraId="64A78512" w14:textId="77777777" w:rsidR="00B522B5" w:rsidRPr="00716D40" w:rsidRDefault="00714F1D" w:rsidP="00842802">
      <w:pPr>
        <w:spacing w:line="360" w:lineRule="auto"/>
        <w:ind w:firstLine="708"/>
        <w:jc w:val="both"/>
        <w:rPr>
          <w:sz w:val="22"/>
          <w:szCs w:val="22"/>
        </w:rPr>
      </w:pPr>
      <w:r w:rsidRPr="00716D40">
        <w:rPr>
          <w:sz w:val="22"/>
          <w:szCs w:val="22"/>
        </w:rPr>
        <w:t xml:space="preserve">      </w:t>
      </w:r>
      <w:r w:rsidR="00246074" w:rsidRPr="00716D40">
        <w:rPr>
          <w:sz w:val="22"/>
          <w:szCs w:val="22"/>
        </w:rPr>
        <w:t>Таблиця</w:t>
      </w:r>
      <w:r w:rsidRPr="00716D40">
        <w:rPr>
          <w:sz w:val="22"/>
          <w:szCs w:val="22"/>
        </w:rPr>
        <w:t xml:space="preserve"> №2</w:t>
      </w:r>
      <w:r w:rsidR="00246074" w:rsidRPr="00716D40">
        <w:rPr>
          <w:sz w:val="22"/>
          <w:szCs w:val="22"/>
        </w:rPr>
        <w:t xml:space="preserve"> з вихідними даними:</w:t>
      </w:r>
    </w:p>
    <w:tbl>
      <w:tblPr>
        <w:tblW w:w="10344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276"/>
        <w:gridCol w:w="992"/>
        <w:gridCol w:w="851"/>
        <w:gridCol w:w="992"/>
        <w:gridCol w:w="2126"/>
        <w:gridCol w:w="3257"/>
      </w:tblGrid>
      <w:tr w:rsidR="005E2863" w:rsidRPr="00716D40" w14:paraId="46486424" w14:textId="77777777" w:rsidTr="00716D40">
        <w:tc>
          <w:tcPr>
            <w:tcW w:w="850" w:type="dxa"/>
            <w:vMerge w:val="restart"/>
          </w:tcPr>
          <w:p w14:paraId="09A8F7E8" w14:textId="77777777" w:rsidR="005E2863" w:rsidRPr="00716D40" w:rsidRDefault="005E2863" w:rsidP="00246074">
            <w:pPr>
              <w:ind w:left="28"/>
              <w:jc w:val="both"/>
              <w:rPr>
                <w:sz w:val="18"/>
                <w:szCs w:val="22"/>
              </w:rPr>
            </w:pPr>
          </w:p>
          <w:p w14:paraId="323B3621" w14:textId="77777777" w:rsidR="005E2863" w:rsidRPr="00716D40" w:rsidRDefault="005E2863" w:rsidP="00246074">
            <w:pPr>
              <w:ind w:left="28"/>
              <w:jc w:val="both"/>
              <w:rPr>
                <w:b/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Точка обліку (№ТП)</w:t>
            </w:r>
          </w:p>
          <w:p w14:paraId="24986855" w14:textId="77777777" w:rsidR="005E2863" w:rsidRPr="00716D40" w:rsidRDefault="005E2863" w:rsidP="00246074">
            <w:pPr>
              <w:ind w:left="-108" w:firstLine="108"/>
              <w:jc w:val="center"/>
              <w:rPr>
                <w:sz w:val="18"/>
                <w:szCs w:val="22"/>
              </w:rPr>
            </w:pP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5E73E47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Паспорті дані ЛЕП</w:t>
            </w:r>
          </w:p>
        </w:tc>
        <w:tc>
          <w:tcPr>
            <w:tcW w:w="2126" w:type="dxa"/>
            <w:vMerge w:val="restart"/>
            <w:vAlign w:val="center"/>
          </w:tcPr>
          <w:p w14:paraId="134CE284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Сезонні коефіцієнти</w:t>
            </w:r>
          </w:p>
          <w:p w14:paraId="079AA8B0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форми графіка навантаження</w:t>
            </w:r>
            <w:r w:rsidRPr="00716D40">
              <w:rPr>
                <w:sz w:val="18"/>
                <w:szCs w:val="22"/>
                <w:vertAlign w:val="superscript"/>
              </w:rPr>
              <w:t>*</w:t>
            </w:r>
          </w:p>
        </w:tc>
        <w:tc>
          <w:tcPr>
            <w:tcW w:w="3257" w:type="dxa"/>
            <w:vMerge w:val="restart"/>
          </w:tcPr>
          <w:p w14:paraId="53462D65" w14:textId="195AD7E6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Втрати додаються/віднімаються</w:t>
            </w:r>
          </w:p>
        </w:tc>
      </w:tr>
      <w:tr w:rsidR="005E2863" w:rsidRPr="00716D40" w14:paraId="5D7D98C9" w14:textId="77777777" w:rsidTr="00716D40">
        <w:tc>
          <w:tcPr>
            <w:tcW w:w="850" w:type="dxa"/>
            <w:vMerge/>
          </w:tcPr>
          <w:p w14:paraId="62369ADC" w14:textId="77777777" w:rsidR="005E2863" w:rsidRPr="00716D40" w:rsidRDefault="005E2863" w:rsidP="00246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14:paraId="63DFC555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Номінальна напруга,</w:t>
            </w:r>
          </w:p>
          <w:p w14:paraId="1AA23ECC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U</w:t>
            </w:r>
            <w:r w:rsidRPr="00716D40">
              <w:rPr>
                <w:sz w:val="18"/>
                <w:szCs w:val="22"/>
                <w:vertAlign w:val="subscript"/>
              </w:rPr>
              <w:t>Н</w:t>
            </w:r>
            <w:r w:rsidRPr="00716D40">
              <w:rPr>
                <w:sz w:val="18"/>
                <w:szCs w:val="22"/>
              </w:rPr>
              <w:t>, кВ</w:t>
            </w:r>
          </w:p>
        </w:tc>
        <w:tc>
          <w:tcPr>
            <w:tcW w:w="1843" w:type="dxa"/>
            <w:gridSpan w:val="2"/>
          </w:tcPr>
          <w:p w14:paraId="5D4FE7AF" w14:textId="77777777" w:rsidR="005E2863" w:rsidRPr="00716D40" w:rsidRDefault="005E2863" w:rsidP="00246074">
            <w:pPr>
              <w:ind w:left="-107" w:firstLine="107"/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 xml:space="preserve">Питомий опір, </w:t>
            </w:r>
            <w:proofErr w:type="spellStart"/>
            <w:r w:rsidRPr="00716D40">
              <w:rPr>
                <w:sz w:val="18"/>
                <w:szCs w:val="22"/>
              </w:rPr>
              <w:t>Ом</w:t>
            </w:r>
            <w:proofErr w:type="spellEnd"/>
            <w:r w:rsidRPr="00716D40">
              <w:rPr>
                <w:sz w:val="18"/>
                <w:szCs w:val="22"/>
              </w:rPr>
              <w:t>/км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14:paraId="5D77FAAA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Довжина,</w:t>
            </w:r>
          </w:p>
          <w:p w14:paraId="5ED840A5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км</w:t>
            </w:r>
          </w:p>
        </w:tc>
        <w:tc>
          <w:tcPr>
            <w:tcW w:w="2126" w:type="dxa"/>
            <w:vMerge/>
          </w:tcPr>
          <w:p w14:paraId="2934E192" w14:textId="77777777" w:rsidR="005E2863" w:rsidRPr="00716D40" w:rsidRDefault="005E2863" w:rsidP="00246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7" w:type="dxa"/>
            <w:vMerge/>
          </w:tcPr>
          <w:p w14:paraId="6CBE5988" w14:textId="77777777" w:rsidR="005E2863" w:rsidRPr="00716D40" w:rsidRDefault="005E2863" w:rsidP="00246074">
            <w:pPr>
              <w:jc w:val="center"/>
              <w:rPr>
                <w:sz w:val="22"/>
                <w:szCs w:val="22"/>
              </w:rPr>
            </w:pPr>
          </w:p>
        </w:tc>
      </w:tr>
      <w:tr w:rsidR="005E2863" w:rsidRPr="00716D40" w14:paraId="5BB1A2D8" w14:textId="77777777" w:rsidTr="00716D40">
        <w:tc>
          <w:tcPr>
            <w:tcW w:w="850" w:type="dxa"/>
            <w:vMerge/>
          </w:tcPr>
          <w:p w14:paraId="365B43E4" w14:textId="77777777" w:rsidR="005E2863" w:rsidRPr="00716D40" w:rsidRDefault="005E2863" w:rsidP="00246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14:paraId="664858BE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008165D7" w14:textId="77777777" w:rsidR="005E2863" w:rsidRPr="00716D40" w:rsidRDefault="005E2863" w:rsidP="00246074">
            <w:pPr>
              <w:ind w:left="-107"/>
              <w:jc w:val="center"/>
              <w:rPr>
                <w:sz w:val="18"/>
                <w:szCs w:val="22"/>
                <w:vertAlign w:val="subscript"/>
              </w:rPr>
            </w:pPr>
            <w:r w:rsidRPr="00716D40">
              <w:rPr>
                <w:sz w:val="18"/>
                <w:szCs w:val="22"/>
              </w:rPr>
              <w:t>R</w:t>
            </w:r>
            <w:r w:rsidRPr="00716D40">
              <w:rPr>
                <w:sz w:val="18"/>
                <w:szCs w:val="22"/>
                <w:vertAlign w:val="subscript"/>
              </w:rPr>
              <w:t>0</w:t>
            </w:r>
          </w:p>
        </w:tc>
        <w:tc>
          <w:tcPr>
            <w:tcW w:w="851" w:type="dxa"/>
            <w:vAlign w:val="center"/>
          </w:tcPr>
          <w:p w14:paraId="7F2CA365" w14:textId="77777777" w:rsidR="005E2863" w:rsidRPr="00716D40" w:rsidRDefault="005E2863" w:rsidP="00246074">
            <w:pPr>
              <w:ind w:left="-108"/>
              <w:jc w:val="center"/>
              <w:rPr>
                <w:sz w:val="18"/>
                <w:szCs w:val="22"/>
                <w:vertAlign w:val="subscript"/>
              </w:rPr>
            </w:pPr>
            <w:r w:rsidRPr="00716D40">
              <w:rPr>
                <w:sz w:val="18"/>
                <w:szCs w:val="22"/>
              </w:rPr>
              <w:t>Х</w:t>
            </w:r>
            <w:r w:rsidRPr="00716D40">
              <w:rPr>
                <w:sz w:val="18"/>
                <w:szCs w:val="22"/>
                <w:vertAlign w:val="subscript"/>
              </w:rPr>
              <w:t>0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14:paraId="6E856608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126" w:type="dxa"/>
            <w:vMerge/>
          </w:tcPr>
          <w:p w14:paraId="0EA82E88" w14:textId="77777777" w:rsidR="005E2863" w:rsidRPr="00716D40" w:rsidRDefault="005E2863" w:rsidP="002460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57" w:type="dxa"/>
            <w:vMerge/>
          </w:tcPr>
          <w:p w14:paraId="650DC0FD" w14:textId="77777777" w:rsidR="005E2863" w:rsidRPr="00716D40" w:rsidRDefault="005E2863" w:rsidP="00246074">
            <w:pPr>
              <w:jc w:val="center"/>
              <w:rPr>
                <w:sz w:val="22"/>
                <w:szCs w:val="22"/>
              </w:rPr>
            </w:pPr>
          </w:p>
        </w:tc>
      </w:tr>
      <w:tr w:rsidR="005E2863" w:rsidRPr="00716D40" w14:paraId="5A77902A" w14:textId="77777777" w:rsidTr="00716D40">
        <w:tc>
          <w:tcPr>
            <w:tcW w:w="850" w:type="dxa"/>
          </w:tcPr>
          <w:p w14:paraId="48C118C0" w14:textId="77777777" w:rsidR="005E2863" w:rsidRPr="00716D40" w:rsidRDefault="005E2863" w:rsidP="00246074">
            <w:pPr>
              <w:jc w:val="center"/>
              <w:rPr>
                <w:sz w:val="22"/>
                <w:szCs w:val="22"/>
              </w:rPr>
            </w:pPr>
            <w:r w:rsidRPr="00716D40">
              <w:rPr>
                <w:sz w:val="18"/>
                <w:szCs w:val="22"/>
              </w:rPr>
              <w:t>1</w:t>
            </w:r>
          </w:p>
        </w:tc>
        <w:tc>
          <w:tcPr>
            <w:tcW w:w="1276" w:type="dxa"/>
          </w:tcPr>
          <w:p w14:paraId="32DF6740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2</w:t>
            </w:r>
          </w:p>
        </w:tc>
        <w:tc>
          <w:tcPr>
            <w:tcW w:w="992" w:type="dxa"/>
          </w:tcPr>
          <w:p w14:paraId="3F88D280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3</w:t>
            </w:r>
          </w:p>
        </w:tc>
        <w:tc>
          <w:tcPr>
            <w:tcW w:w="851" w:type="dxa"/>
          </w:tcPr>
          <w:p w14:paraId="7F004094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4</w:t>
            </w:r>
          </w:p>
        </w:tc>
        <w:tc>
          <w:tcPr>
            <w:tcW w:w="992" w:type="dxa"/>
          </w:tcPr>
          <w:p w14:paraId="47BA63ED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5</w:t>
            </w:r>
          </w:p>
        </w:tc>
        <w:tc>
          <w:tcPr>
            <w:tcW w:w="2126" w:type="dxa"/>
          </w:tcPr>
          <w:p w14:paraId="5498662B" w14:textId="77777777" w:rsidR="005E2863" w:rsidRPr="00716D40" w:rsidRDefault="005E2863" w:rsidP="00246074">
            <w:pPr>
              <w:jc w:val="center"/>
              <w:rPr>
                <w:sz w:val="22"/>
                <w:szCs w:val="22"/>
              </w:rPr>
            </w:pPr>
            <w:r w:rsidRPr="00716D40">
              <w:rPr>
                <w:sz w:val="18"/>
                <w:szCs w:val="22"/>
              </w:rPr>
              <w:t>6</w:t>
            </w:r>
          </w:p>
        </w:tc>
        <w:tc>
          <w:tcPr>
            <w:tcW w:w="3257" w:type="dxa"/>
          </w:tcPr>
          <w:p w14:paraId="75946F1D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</w:p>
        </w:tc>
      </w:tr>
      <w:tr w:rsidR="005E2863" w:rsidRPr="00716D40" w14:paraId="296F95B0" w14:textId="77777777" w:rsidTr="00716D40">
        <w:tc>
          <w:tcPr>
            <w:tcW w:w="850" w:type="dxa"/>
          </w:tcPr>
          <w:p w14:paraId="37E27300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</w:tcPr>
          <w:p w14:paraId="05629561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992" w:type="dxa"/>
          </w:tcPr>
          <w:p w14:paraId="32095D91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851" w:type="dxa"/>
          </w:tcPr>
          <w:p w14:paraId="2C57476A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992" w:type="dxa"/>
          </w:tcPr>
          <w:p w14:paraId="2B5B68C7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126" w:type="dxa"/>
          </w:tcPr>
          <w:p w14:paraId="6CCF67C4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3257" w:type="dxa"/>
          </w:tcPr>
          <w:p w14:paraId="6BCCC35C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</w:p>
        </w:tc>
      </w:tr>
      <w:tr w:rsidR="005E2863" w:rsidRPr="00716D40" w14:paraId="38C0D161" w14:textId="77777777" w:rsidTr="00716D40">
        <w:tc>
          <w:tcPr>
            <w:tcW w:w="850" w:type="dxa"/>
          </w:tcPr>
          <w:p w14:paraId="38CE3EC1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</w:tcPr>
          <w:p w14:paraId="5B4A4655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992" w:type="dxa"/>
          </w:tcPr>
          <w:p w14:paraId="4B790B03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851" w:type="dxa"/>
          </w:tcPr>
          <w:p w14:paraId="7DA84DA6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992" w:type="dxa"/>
          </w:tcPr>
          <w:p w14:paraId="3CB7D829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126" w:type="dxa"/>
          </w:tcPr>
          <w:p w14:paraId="73EC644C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3257" w:type="dxa"/>
          </w:tcPr>
          <w:p w14:paraId="4ED0BBC8" w14:textId="77777777" w:rsidR="005E2863" w:rsidRPr="00716D40" w:rsidRDefault="005E2863" w:rsidP="00246074">
            <w:pPr>
              <w:jc w:val="center"/>
              <w:rPr>
                <w:sz w:val="18"/>
                <w:szCs w:val="22"/>
              </w:rPr>
            </w:pPr>
          </w:p>
        </w:tc>
      </w:tr>
    </w:tbl>
    <w:p w14:paraId="5F17ED68" w14:textId="3E9B81D4" w:rsidR="00A749EB" w:rsidRPr="00B7630D" w:rsidRDefault="00A749EB" w:rsidP="00B7630D">
      <w:pPr>
        <w:spacing w:before="120"/>
        <w:ind w:firstLine="709"/>
        <w:rPr>
          <w:sz w:val="25"/>
          <w:szCs w:val="25"/>
          <w:vertAlign w:val="superscript"/>
        </w:rPr>
      </w:pPr>
      <w:r w:rsidRPr="00716D40">
        <w:rPr>
          <w:sz w:val="25"/>
          <w:szCs w:val="25"/>
          <w:vertAlign w:val="superscript"/>
        </w:rPr>
        <w:lastRenderedPageBreak/>
        <w:t>* Колонка заповнюється для рівня інформаційного забезпечення А згідно Методичних рекомендацій</w:t>
      </w:r>
    </w:p>
    <w:p w14:paraId="33FBA611" w14:textId="77777777" w:rsidR="008C2D53" w:rsidRPr="00716D40" w:rsidRDefault="00767BCB" w:rsidP="00A01E5C">
      <w:pPr>
        <w:spacing w:before="120"/>
        <w:ind w:firstLine="1134"/>
        <w:rPr>
          <w:b/>
          <w:sz w:val="22"/>
          <w:szCs w:val="22"/>
        </w:rPr>
      </w:pPr>
      <w:r w:rsidRPr="00716D40">
        <w:rPr>
          <w:b/>
          <w:sz w:val="22"/>
          <w:szCs w:val="22"/>
        </w:rPr>
        <w:t>4</w:t>
      </w:r>
      <w:r w:rsidR="00842802" w:rsidRPr="00716D40">
        <w:rPr>
          <w:b/>
          <w:sz w:val="22"/>
          <w:szCs w:val="22"/>
        </w:rPr>
        <w:t>.3</w:t>
      </w:r>
      <w:r w:rsidR="008C2D53" w:rsidRPr="00716D40">
        <w:rPr>
          <w:b/>
          <w:sz w:val="22"/>
          <w:szCs w:val="22"/>
        </w:rPr>
        <w:t xml:space="preserve">. Вихідні дані для розрахунку втрат в реакторах </w:t>
      </w:r>
      <w:r w:rsidR="00E204EC" w:rsidRPr="00716D40">
        <w:rPr>
          <w:b/>
          <w:sz w:val="22"/>
          <w:szCs w:val="22"/>
        </w:rPr>
        <w:t>(за наявності</w:t>
      </w:r>
      <w:r w:rsidR="00E204EC" w:rsidRPr="00716D40">
        <w:rPr>
          <w:b/>
          <w:sz w:val="22"/>
          <w:szCs w:val="22"/>
          <w:lang w:val="ru-RU"/>
        </w:rPr>
        <w:t xml:space="preserve"> </w:t>
      </w:r>
      <w:r w:rsidR="00E204EC" w:rsidRPr="00716D40">
        <w:rPr>
          <w:b/>
          <w:sz w:val="22"/>
          <w:szCs w:val="22"/>
        </w:rPr>
        <w:t>розрахунку)</w:t>
      </w:r>
    </w:p>
    <w:p w14:paraId="581EBA9B" w14:textId="77777777" w:rsidR="00714F1D" w:rsidRPr="00716D40" w:rsidRDefault="00714F1D" w:rsidP="008C2D53">
      <w:pPr>
        <w:spacing w:line="216" w:lineRule="auto"/>
        <w:ind w:left="709"/>
        <w:jc w:val="both"/>
        <w:rPr>
          <w:sz w:val="22"/>
          <w:szCs w:val="22"/>
          <w:lang w:val="ru-RU"/>
        </w:rPr>
      </w:pPr>
    </w:p>
    <w:p w14:paraId="2DE9C3BF" w14:textId="77777777" w:rsidR="008C2D53" w:rsidRPr="00716D40" w:rsidRDefault="00714F1D" w:rsidP="00714F1D">
      <w:pPr>
        <w:spacing w:line="216" w:lineRule="auto"/>
        <w:ind w:left="709"/>
        <w:jc w:val="both"/>
        <w:rPr>
          <w:sz w:val="22"/>
          <w:szCs w:val="22"/>
        </w:rPr>
      </w:pPr>
      <w:r w:rsidRPr="00716D40">
        <w:rPr>
          <w:sz w:val="22"/>
          <w:szCs w:val="22"/>
          <w:lang w:val="ru-RU"/>
        </w:rPr>
        <w:t xml:space="preserve">  </w:t>
      </w:r>
      <w:r w:rsidR="008C2D53" w:rsidRPr="00716D40">
        <w:rPr>
          <w:sz w:val="22"/>
          <w:szCs w:val="22"/>
        </w:rPr>
        <w:t>Таблиця</w:t>
      </w:r>
      <w:r w:rsidRPr="00716D40">
        <w:rPr>
          <w:sz w:val="22"/>
          <w:szCs w:val="22"/>
        </w:rPr>
        <w:t xml:space="preserve"> №3 з вихідними даними:</w:t>
      </w:r>
    </w:p>
    <w:tbl>
      <w:tblPr>
        <w:tblW w:w="1034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276"/>
        <w:gridCol w:w="992"/>
        <w:gridCol w:w="1276"/>
        <w:gridCol w:w="992"/>
        <w:gridCol w:w="1418"/>
        <w:gridCol w:w="3544"/>
      </w:tblGrid>
      <w:tr w:rsidR="00683059" w:rsidRPr="00716D40" w14:paraId="5E219085" w14:textId="77777777" w:rsidTr="00FE79E1">
        <w:trPr>
          <w:trHeight w:val="317"/>
        </w:trPr>
        <w:tc>
          <w:tcPr>
            <w:tcW w:w="850" w:type="dxa"/>
            <w:vMerge w:val="restart"/>
          </w:tcPr>
          <w:p w14:paraId="7C073E64" w14:textId="77777777" w:rsidR="00683059" w:rsidRPr="00716D40" w:rsidRDefault="00683059" w:rsidP="00F81E29">
            <w:pPr>
              <w:ind w:left="-108" w:firstLine="108"/>
              <w:jc w:val="center"/>
              <w:rPr>
                <w:sz w:val="18"/>
                <w:szCs w:val="22"/>
              </w:rPr>
            </w:pPr>
          </w:p>
          <w:p w14:paraId="3CF17186" w14:textId="77777777" w:rsidR="00683059" w:rsidRPr="00716D40" w:rsidRDefault="00683059" w:rsidP="00F81E29">
            <w:pPr>
              <w:ind w:left="-108" w:firstLine="108"/>
              <w:jc w:val="center"/>
              <w:rPr>
                <w:sz w:val="18"/>
                <w:szCs w:val="22"/>
              </w:rPr>
            </w:pPr>
          </w:p>
          <w:p w14:paraId="159CEA70" w14:textId="77777777" w:rsidR="00683059" w:rsidRPr="00716D40" w:rsidRDefault="00683059" w:rsidP="00F81E29">
            <w:pPr>
              <w:ind w:left="28"/>
              <w:jc w:val="both"/>
              <w:rPr>
                <w:b/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Точка обліку (№ТП)</w:t>
            </w:r>
          </w:p>
          <w:p w14:paraId="3FDA8C7A" w14:textId="77777777" w:rsidR="00683059" w:rsidRPr="00716D40" w:rsidRDefault="00683059" w:rsidP="00F81E29">
            <w:pPr>
              <w:ind w:left="-108" w:firstLine="108"/>
              <w:jc w:val="center"/>
              <w:rPr>
                <w:sz w:val="18"/>
                <w:szCs w:val="22"/>
              </w:rPr>
            </w:pPr>
          </w:p>
        </w:tc>
        <w:tc>
          <w:tcPr>
            <w:tcW w:w="4536" w:type="dxa"/>
            <w:gridSpan w:val="4"/>
            <w:tcBorders>
              <w:right w:val="single" w:sz="4" w:space="0" w:color="auto"/>
            </w:tcBorders>
            <w:vAlign w:val="center"/>
          </w:tcPr>
          <w:p w14:paraId="3E4BEA3B" w14:textId="77777777" w:rsidR="00683059" w:rsidRPr="00716D40" w:rsidRDefault="00683059" w:rsidP="00F81E29">
            <w:pPr>
              <w:ind w:left="-10" w:right="-12"/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Паспорті дані реактора</w:t>
            </w:r>
          </w:p>
        </w:tc>
        <w:tc>
          <w:tcPr>
            <w:tcW w:w="1418" w:type="dxa"/>
            <w:vMerge w:val="restart"/>
            <w:vAlign w:val="center"/>
          </w:tcPr>
          <w:p w14:paraId="01659EF9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Сезонні коефіцієнти</w:t>
            </w:r>
          </w:p>
          <w:p w14:paraId="32905926" w14:textId="77777777" w:rsidR="00683059" w:rsidRPr="00716D40" w:rsidRDefault="00683059" w:rsidP="00F81E29">
            <w:pPr>
              <w:jc w:val="center"/>
              <w:rPr>
                <w:sz w:val="22"/>
                <w:szCs w:val="22"/>
              </w:rPr>
            </w:pPr>
            <w:r w:rsidRPr="00716D40">
              <w:rPr>
                <w:sz w:val="18"/>
                <w:szCs w:val="22"/>
              </w:rPr>
              <w:t>форми графіка навантаження</w:t>
            </w:r>
            <w:r w:rsidRPr="00716D40">
              <w:rPr>
                <w:sz w:val="18"/>
                <w:szCs w:val="22"/>
                <w:vertAlign w:val="superscript"/>
              </w:rPr>
              <w:t>*</w:t>
            </w:r>
          </w:p>
        </w:tc>
        <w:tc>
          <w:tcPr>
            <w:tcW w:w="3544" w:type="dxa"/>
            <w:vMerge w:val="restart"/>
          </w:tcPr>
          <w:p w14:paraId="66B8E477" w14:textId="0E598796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Втрати додаються/віднімаються</w:t>
            </w:r>
          </w:p>
        </w:tc>
      </w:tr>
      <w:tr w:rsidR="00683059" w:rsidRPr="00716D40" w14:paraId="5DC34EF9" w14:textId="77777777" w:rsidTr="00FE79E1">
        <w:trPr>
          <w:trHeight w:val="2024"/>
        </w:trPr>
        <w:tc>
          <w:tcPr>
            <w:tcW w:w="850" w:type="dxa"/>
            <w:vMerge/>
            <w:tcBorders>
              <w:bottom w:val="single" w:sz="4" w:space="0" w:color="000000"/>
            </w:tcBorders>
          </w:tcPr>
          <w:p w14:paraId="48B21409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72B76F50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 xml:space="preserve">Номінальна напруга,  </w:t>
            </w:r>
          </w:p>
          <w:p w14:paraId="02364C4C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U</w:t>
            </w:r>
            <w:r w:rsidRPr="00716D40">
              <w:rPr>
                <w:sz w:val="18"/>
                <w:szCs w:val="22"/>
                <w:vertAlign w:val="subscript"/>
              </w:rPr>
              <w:t>Н</w:t>
            </w:r>
            <w:r w:rsidRPr="00716D40">
              <w:rPr>
                <w:sz w:val="18"/>
                <w:szCs w:val="22"/>
              </w:rPr>
              <w:t>, кВ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14:paraId="7819B960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Номінальна потужність, S</w:t>
            </w:r>
            <w:r w:rsidRPr="00716D40">
              <w:rPr>
                <w:sz w:val="18"/>
                <w:szCs w:val="22"/>
                <w:vertAlign w:val="subscript"/>
              </w:rPr>
              <w:t>H</w:t>
            </w:r>
            <w:r w:rsidRPr="00716D40">
              <w:rPr>
                <w:sz w:val="18"/>
                <w:szCs w:val="22"/>
              </w:rPr>
              <w:t xml:space="preserve">, </w:t>
            </w:r>
            <w:proofErr w:type="spellStart"/>
            <w:r w:rsidRPr="00716D40">
              <w:rPr>
                <w:sz w:val="18"/>
                <w:szCs w:val="22"/>
              </w:rPr>
              <w:t>кВА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</w:tcBorders>
            <w:vAlign w:val="center"/>
          </w:tcPr>
          <w:p w14:paraId="0DE999CE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Втрати (на фазу), ∆Р, кВт або</w:t>
            </w:r>
          </w:p>
          <w:p w14:paraId="55BE3D0A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 xml:space="preserve">активний опір фази реактора, </w:t>
            </w:r>
            <w:proofErr w:type="spellStart"/>
            <w:r w:rsidRPr="00716D40">
              <w:rPr>
                <w:sz w:val="18"/>
                <w:szCs w:val="22"/>
              </w:rPr>
              <w:t>Ом</w:t>
            </w:r>
            <w:proofErr w:type="spellEnd"/>
          </w:p>
        </w:tc>
        <w:tc>
          <w:tcPr>
            <w:tcW w:w="992" w:type="dxa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14:paraId="7E38943A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 xml:space="preserve">Реактивний опір, </w:t>
            </w:r>
          </w:p>
          <w:p w14:paraId="5B9B6EFA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Х</w:t>
            </w:r>
            <w:r w:rsidRPr="00716D40">
              <w:rPr>
                <w:sz w:val="18"/>
                <w:szCs w:val="22"/>
                <w:vertAlign w:val="subscript"/>
              </w:rPr>
              <w:t>Р</w:t>
            </w:r>
            <w:r w:rsidRPr="00716D40">
              <w:rPr>
                <w:sz w:val="18"/>
                <w:szCs w:val="22"/>
              </w:rPr>
              <w:t xml:space="preserve">, </w:t>
            </w:r>
            <w:proofErr w:type="spellStart"/>
            <w:r w:rsidRPr="00716D40">
              <w:rPr>
                <w:sz w:val="18"/>
                <w:szCs w:val="22"/>
              </w:rPr>
              <w:t>Ом</w:t>
            </w:r>
            <w:proofErr w:type="spellEnd"/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vAlign w:val="center"/>
          </w:tcPr>
          <w:p w14:paraId="74FD5B09" w14:textId="77777777" w:rsidR="00683059" w:rsidRPr="00716D40" w:rsidRDefault="00683059" w:rsidP="00F81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bottom w:val="single" w:sz="4" w:space="0" w:color="000000"/>
            </w:tcBorders>
          </w:tcPr>
          <w:p w14:paraId="369A6FE4" w14:textId="77777777" w:rsidR="00683059" w:rsidRPr="00716D40" w:rsidRDefault="00683059" w:rsidP="00F81E29">
            <w:pPr>
              <w:jc w:val="center"/>
              <w:rPr>
                <w:sz w:val="22"/>
                <w:szCs w:val="22"/>
              </w:rPr>
            </w:pPr>
          </w:p>
        </w:tc>
      </w:tr>
      <w:tr w:rsidR="00683059" w:rsidRPr="00716D40" w14:paraId="5D380E6B" w14:textId="77777777" w:rsidTr="00FE79E1">
        <w:tc>
          <w:tcPr>
            <w:tcW w:w="850" w:type="dxa"/>
          </w:tcPr>
          <w:p w14:paraId="28B99BCC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1</w:t>
            </w:r>
          </w:p>
        </w:tc>
        <w:tc>
          <w:tcPr>
            <w:tcW w:w="1276" w:type="dxa"/>
          </w:tcPr>
          <w:p w14:paraId="739AA5D1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2</w:t>
            </w:r>
          </w:p>
        </w:tc>
        <w:tc>
          <w:tcPr>
            <w:tcW w:w="992" w:type="dxa"/>
          </w:tcPr>
          <w:p w14:paraId="0ED8326C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3</w:t>
            </w:r>
          </w:p>
        </w:tc>
        <w:tc>
          <w:tcPr>
            <w:tcW w:w="1276" w:type="dxa"/>
          </w:tcPr>
          <w:p w14:paraId="17131781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4</w:t>
            </w:r>
          </w:p>
        </w:tc>
        <w:tc>
          <w:tcPr>
            <w:tcW w:w="992" w:type="dxa"/>
          </w:tcPr>
          <w:p w14:paraId="5279612A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5</w:t>
            </w:r>
          </w:p>
        </w:tc>
        <w:tc>
          <w:tcPr>
            <w:tcW w:w="1418" w:type="dxa"/>
          </w:tcPr>
          <w:p w14:paraId="15917608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  <w:r w:rsidRPr="00716D40">
              <w:rPr>
                <w:sz w:val="18"/>
                <w:szCs w:val="22"/>
              </w:rPr>
              <w:t>6</w:t>
            </w:r>
          </w:p>
        </w:tc>
        <w:tc>
          <w:tcPr>
            <w:tcW w:w="3544" w:type="dxa"/>
          </w:tcPr>
          <w:p w14:paraId="0869C85B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</w:p>
        </w:tc>
      </w:tr>
      <w:tr w:rsidR="00683059" w:rsidRPr="00716D40" w14:paraId="0E94BDBA" w14:textId="77777777" w:rsidTr="00FE79E1">
        <w:tc>
          <w:tcPr>
            <w:tcW w:w="850" w:type="dxa"/>
          </w:tcPr>
          <w:p w14:paraId="4A8E0406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</w:tcPr>
          <w:p w14:paraId="453D3C43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992" w:type="dxa"/>
          </w:tcPr>
          <w:p w14:paraId="593DA743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</w:tcPr>
          <w:p w14:paraId="2D4695C6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992" w:type="dxa"/>
          </w:tcPr>
          <w:p w14:paraId="07EC9E01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418" w:type="dxa"/>
          </w:tcPr>
          <w:p w14:paraId="1B76545F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3544" w:type="dxa"/>
          </w:tcPr>
          <w:p w14:paraId="258F8958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</w:p>
        </w:tc>
      </w:tr>
      <w:tr w:rsidR="00683059" w:rsidRPr="00716D40" w14:paraId="34C0159C" w14:textId="77777777" w:rsidTr="00FE79E1">
        <w:tc>
          <w:tcPr>
            <w:tcW w:w="850" w:type="dxa"/>
          </w:tcPr>
          <w:p w14:paraId="7B3F4A5B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</w:tcPr>
          <w:p w14:paraId="46147154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992" w:type="dxa"/>
          </w:tcPr>
          <w:p w14:paraId="194C8F7D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</w:tcPr>
          <w:p w14:paraId="29297E6F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992" w:type="dxa"/>
          </w:tcPr>
          <w:p w14:paraId="37E441DD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418" w:type="dxa"/>
          </w:tcPr>
          <w:p w14:paraId="4ABF9772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3544" w:type="dxa"/>
          </w:tcPr>
          <w:p w14:paraId="3321DA4A" w14:textId="77777777" w:rsidR="00683059" w:rsidRPr="00716D40" w:rsidRDefault="00683059" w:rsidP="00F81E29">
            <w:pPr>
              <w:jc w:val="center"/>
              <w:rPr>
                <w:sz w:val="18"/>
                <w:szCs w:val="22"/>
              </w:rPr>
            </w:pPr>
          </w:p>
        </w:tc>
      </w:tr>
    </w:tbl>
    <w:p w14:paraId="4809DB83" w14:textId="77777777" w:rsidR="00933CD6" w:rsidRPr="00716D40" w:rsidRDefault="008C2D53" w:rsidP="00933CD6">
      <w:pPr>
        <w:spacing w:before="120"/>
        <w:ind w:firstLine="1134"/>
        <w:rPr>
          <w:sz w:val="22"/>
          <w:szCs w:val="22"/>
        </w:rPr>
      </w:pPr>
      <w:r w:rsidRPr="00716D40">
        <w:rPr>
          <w:sz w:val="22"/>
          <w:szCs w:val="22"/>
          <w:vertAlign w:val="superscript"/>
        </w:rPr>
        <w:t>*</w:t>
      </w:r>
      <w:r w:rsidRPr="00716D40">
        <w:rPr>
          <w:sz w:val="22"/>
          <w:szCs w:val="22"/>
        </w:rPr>
        <w:t>Колонка заповнюється для рівня інформаційного забезпечення А</w:t>
      </w:r>
      <w:r w:rsidR="00933CD6" w:rsidRPr="00716D40">
        <w:rPr>
          <w:sz w:val="22"/>
          <w:szCs w:val="22"/>
        </w:rPr>
        <w:t xml:space="preserve"> згідно Методичних рекомендацій</w:t>
      </w:r>
    </w:p>
    <w:p w14:paraId="3D370243" w14:textId="77777777" w:rsidR="00933CD6" w:rsidRPr="00716D40" w:rsidRDefault="00933CD6" w:rsidP="001D460D">
      <w:pPr>
        <w:spacing w:line="360" w:lineRule="auto"/>
        <w:ind w:left="851"/>
        <w:jc w:val="both"/>
        <w:rPr>
          <w:b/>
          <w:sz w:val="22"/>
          <w:szCs w:val="26"/>
        </w:rPr>
      </w:pPr>
    </w:p>
    <w:p w14:paraId="025E9DBC" w14:textId="77777777" w:rsidR="001D460D" w:rsidRPr="00716D40" w:rsidRDefault="00767BCB" w:rsidP="001D460D">
      <w:pPr>
        <w:spacing w:line="360" w:lineRule="auto"/>
        <w:ind w:left="851"/>
        <w:jc w:val="both"/>
        <w:rPr>
          <w:b/>
          <w:sz w:val="22"/>
          <w:szCs w:val="22"/>
        </w:rPr>
      </w:pPr>
      <w:r w:rsidRPr="00716D40">
        <w:rPr>
          <w:b/>
          <w:sz w:val="22"/>
          <w:szCs w:val="26"/>
        </w:rPr>
        <w:t>4</w:t>
      </w:r>
      <w:r w:rsidR="00842802" w:rsidRPr="00716D40">
        <w:rPr>
          <w:b/>
          <w:sz w:val="22"/>
          <w:szCs w:val="26"/>
        </w:rPr>
        <w:t>.4</w:t>
      </w:r>
      <w:r w:rsidR="001D460D" w:rsidRPr="00716D40">
        <w:rPr>
          <w:b/>
          <w:sz w:val="22"/>
          <w:szCs w:val="26"/>
        </w:rPr>
        <w:t>. Вихідні дані для розрахунку втрат у внутрішньобудинкових мережах</w:t>
      </w:r>
      <w:r w:rsidR="001D460D" w:rsidRPr="00716D40">
        <w:rPr>
          <w:b/>
          <w:sz w:val="22"/>
          <w:szCs w:val="26"/>
          <w:lang w:val="ru-RU"/>
        </w:rPr>
        <w:t xml:space="preserve"> </w:t>
      </w:r>
      <w:r w:rsidR="001D460D" w:rsidRPr="00716D40">
        <w:rPr>
          <w:b/>
          <w:sz w:val="22"/>
          <w:szCs w:val="22"/>
        </w:rPr>
        <w:t>(за наявності</w:t>
      </w:r>
      <w:r w:rsidR="00F44C25" w:rsidRPr="00716D40">
        <w:rPr>
          <w:b/>
          <w:sz w:val="22"/>
          <w:szCs w:val="22"/>
          <w:lang w:val="ru-RU"/>
        </w:rPr>
        <w:t xml:space="preserve"> </w:t>
      </w:r>
      <w:r w:rsidR="00F44C25" w:rsidRPr="00716D40">
        <w:rPr>
          <w:b/>
          <w:sz w:val="22"/>
          <w:szCs w:val="22"/>
        </w:rPr>
        <w:t>розрахунку</w:t>
      </w:r>
      <w:r w:rsidR="001D460D" w:rsidRPr="00716D40">
        <w:rPr>
          <w:b/>
          <w:sz w:val="22"/>
          <w:szCs w:val="22"/>
        </w:rPr>
        <w:t>)</w:t>
      </w:r>
    </w:p>
    <w:p w14:paraId="02D5DD2A" w14:textId="77777777" w:rsidR="00714F1D" w:rsidRPr="00716D40" w:rsidRDefault="00714F1D" w:rsidP="00714F1D">
      <w:pPr>
        <w:spacing w:line="216" w:lineRule="auto"/>
        <w:ind w:left="709"/>
        <w:jc w:val="both"/>
        <w:rPr>
          <w:sz w:val="22"/>
          <w:szCs w:val="22"/>
        </w:rPr>
      </w:pPr>
    </w:p>
    <w:p w14:paraId="619239A6" w14:textId="77777777" w:rsidR="00714F1D" w:rsidRPr="00716D40" w:rsidRDefault="00714F1D" w:rsidP="00714F1D">
      <w:pPr>
        <w:spacing w:line="216" w:lineRule="auto"/>
        <w:ind w:left="709"/>
        <w:jc w:val="both"/>
        <w:rPr>
          <w:sz w:val="22"/>
          <w:szCs w:val="22"/>
        </w:rPr>
      </w:pPr>
      <w:r w:rsidRPr="00716D40">
        <w:rPr>
          <w:sz w:val="22"/>
          <w:szCs w:val="22"/>
        </w:rPr>
        <w:t>Таблиця №4 з вихідними даними:</w:t>
      </w:r>
    </w:p>
    <w:tbl>
      <w:tblPr>
        <w:tblW w:w="10348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276"/>
        <w:gridCol w:w="992"/>
        <w:gridCol w:w="851"/>
        <w:gridCol w:w="992"/>
        <w:gridCol w:w="992"/>
        <w:gridCol w:w="992"/>
        <w:gridCol w:w="993"/>
        <w:gridCol w:w="708"/>
        <w:gridCol w:w="851"/>
        <w:gridCol w:w="1276"/>
      </w:tblGrid>
      <w:tr w:rsidR="00761725" w:rsidRPr="00716D40" w14:paraId="22287B07" w14:textId="77777777" w:rsidTr="00FE79E1">
        <w:tc>
          <w:tcPr>
            <w:tcW w:w="425" w:type="dxa"/>
            <w:vMerge w:val="restart"/>
            <w:tcBorders>
              <w:right w:val="single" w:sz="4" w:space="0" w:color="auto"/>
            </w:tcBorders>
            <w:vAlign w:val="center"/>
          </w:tcPr>
          <w:p w14:paraId="41BA7848" w14:textId="77777777" w:rsidR="00761725" w:rsidRPr="00716D40" w:rsidRDefault="00761725" w:rsidP="001D460D">
            <w:pPr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№</w:t>
            </w:r>
          </w:p>
          <w:p w14:paraId="29A53255" w14:textId="77777777" w:rsidR="00761725" w:rsidRPr="00716D40" w:rsidRDefault="00761725" w:rsidP="001D460D">
            <w:pPr>
              <w:ind w:left="-108" w:right="-249" w:firstLine="108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п/п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88A7FE" w14:textId="77777777" w:rsidR="00761725" w:rsidRPr="00716D40" w:rsidRDefault="00761725" w:rsidP="001D460D">
            <w:pPr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Адреса       будинку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2A18F32" w14:textId="77777777" w:rsidR="00761725" w:rsidRPr="00716D40" w:rsidRDefault="00761725" w:rsidP="001D460D">
            <w:pPr>
              <w:ind w:left="-108" w:firstLine="108"/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Вихідні дані будинку</w:t>
            </w:r>
          </w:p>
        </w:tc>
        <w:tc>
          <w:tcPr>
            <w:tcW w:w="4677" w:type="dxa"/>
            <w:gridSpan w:val="5"/>
            <w:vAlign w:val="center"/>
          </w:tcPr>
          <w:p w14:paraId="7AFF356C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Паспортні дані мережі</w:t>
            </w:r>
          </w:p>
        </w:tc>
        <w:tc>
          <w:tcPr>
            <w:tcW w:w="851" w:type="dxa"/>
            <w:vMerge w:val="restart"/>
            <w:vAlign w:val="center"/>
          </w:tcPr>
          <w:p w14:paraId="2BB15C48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Сезонні к</w:t>
            </w:r>
            <w:proofErr w:type="spellStart"/>
            <w:r w:rsidRPr="00716D40">
              <w:rPr>
                <w:sz w:val="18"/>
                <w:szCs w:val="24"/>
                <w:lang w:val="ru-RU"/>
              </w:rPr>
              <w:t>оефіцієнт</w:t>
            </w:r>
            <w:proofErr w:type="spellEnd"/>
            <w:r w:rsidRPr="00716D40">
              <w:rPr>
                <w:sz w:val="18"/>
                <w:szCs w:val="24"/>
              </w:rPr>
              <w:t>и</w:t>
            </w:r>
          </w:p>
          <w:p w14:paraId="4E2E0D4C" w14:textId="77777777" w:rsidR="00761725" w:rsidRPr="00716D40" w:rsidRDefault="00761725" w:rsidP="001D460D">
            <w:pPr>
              <w:ind w:left="-10" w:right="-12"/>
              <w:jc w:val="center"/>
              <w:rPr>
                <w:sz w:val="24"/>
                <w:szCs w:val="24"/>
                <w:vertAlign w:val="superscript"/>
              </w:rPr>
            </w:pPr>
            <w:r w:rsidRPr="00716D40">
              <w:rPr>
                <w:sz w:val="18"/>
                <w:szCs w:val="24"/>
              </w:rPr>
              <w:t>форми графіка навантаження</w:t>
            </w:r>
            <w:r w:rsidRPr="00716D40">
              <w:rPr>
                <w:sz w:val="18"/>
                <w:szCs w:val="24"/>
                <w:vertAlign w:val="superscript"/>
              </w:rPr>
              <w:t>*</w:t>
            </w:r>
          </w:p>
        </w:tc>
        <w:tc>
          <w:tcPr>
            <w:tcW w:w="1276" w:type="dxa"/>
            <w:vMerge w:val="restart"/>
          </w:tcPr>
          <w:p w14:paraId="57C0FFF7" w14:textId="576DBA6D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2"/>
              </w:rPr>
              <w:t>Втрати додаються/віднімаються</w:t>
            </w:r>
          </w:p>
        </w:tc>
      </w:tr>
      <w:tr w:rsidR="00761725" w:rsidRPr="00716D40" w14:paraId="15C86267" w14:textId="77777777" w:rsidTr="00FE79E1">
        <w:tc>
          <w:tcPr>
            <w:tcW w:w="425" w:type="dxa"/>
            <w:vMerge/>
            <w:tcBorders>
              <w:right w:val="single" w:sz="4" w:space="0" w:color="auto"/>
            </w:tcBorders>
            <w:vAlign w:val="center"/>
          </w:tcPr>
          <w:p w14:paraId="06047C49" w14:textId="77777777" w:rsidR="00761725" w:rsidRPr="00716D40" w:rsidRDefault="00761725" w:rsidP="001D460D">
            <w:pPr>
              <w:jc w:val="center"/>
              <w:rPr>
                <w:sz w:val="18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0AD98" w14:textId="77777777" w:rsidR="00761725" w:rsidRPr="00716D40" w:rsidRDefault="00761725" w:rsidP="001D460D">
            <w:pPr>
              <w:jc w:val="center"/>
              <w:rPr>
                <w:sz w:val="18"/>
                <w:szCs w:val="24"/>
                <w:lang w:val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B09F73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Число квартир, од.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FE1C2BC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Число</w:t>
            </w:r>
          </w:p>
          <w:p w14:paraId="42F89CD6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стояків,</w:t>
            </w:r>
          </w:p>
          <w:p w14:paraId="56A595EF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од.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2975C3A6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Зовнішньої</w:t>
            </w:r>
          </w:p>
        </w:tc>
        <w:tc>
          <w:tcPr>
            <w:tcW w:w="1985" w:type="dxa"/>
            <w:gridSpan w:val="2"/>
          </w:tcPr>
          <w:p w14:paraId="25DF7845" w14:textId="77777777" w:rsidR="00761725" w:rsidRPr="00716D40" w:rsidRDefault="00761725" w:rsidP="001D460D">
            <w:pPr>
              <w:ind w:left="-107" w:firstLine="107"/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Внутрішньої</w:t>
            </w:r>
          </w:p>
        </w:tc>
        <w:tc>
          <w:tcPr>
            <w:tcW w:w="708" w:type="dxa"/>
            <w:vMerge w:val="restart"/>
            <w:vAlign w:val="center"/>
          </w:tcPr>
          <w:p w14:paraId="0915B50E" w14:textId="77777777" w:rsidR="00761725" w:rsidRPr="00716D40" w:rsidRDefault="00761725" w:rsidP="001D460D">
            <w:pPr>
              <w:jc w:val="center"/>
              <w:rPr>
                <w:sz w:val="24"/>
                <w:szCs w:val="24"/>
              </w:rPr>
            </w:pPr>
            <w:r w:rsidRPr="00716D40">
              <w:rPr>
                <w:sz w:val="18"/>
                <w:szCs w:val="24"/>
              </w:rPr>
              <w:t>Коефі</w:t>
            </w:r>
            <w:r w:rsidRPr="00716D40">
              <w:rPr>
                <w:sz w:val="18"/>
                <w:szCs w:val="24"/>
              </w:rPr>
              <w:softHyphen/>
              <w:t xml:space="preserve">цієнт </w:t>
            </w:r>
            <w:proofErr w:type="spellStart"/>
            <w:r w:rsidRPr="00716D40">
              <w:rPr>
                <w:sz w:val="18"/>
                <w:szCs w:val="24"/>
              </w:rPr>
              <w:t>несиметрії</w:t>
            </w:r>
            <w:proofErr w:type="spellEnd"/>
            <w:r w:rsidRPr="00716D40">
              <w:rPr>
                <w:sz w:val="18"/>
                <w:szCs w:val="24"/>
                <w:vertAlign w:val="superscript"/>
              </w:rPr>
              <w:t>*</w:t>
            </w:r>
          </w:p>
        </w:tc>
        <w:tc>
          <w:tcPr>
            <w:tcW w:w="851" w:type="dxa"/>
            <w:vMerge/>
          </w:tcPr>
          <w:p w14:paraId="20CF803A" w14:textId="77777777" w:rsidR="00761725" w:rsidRPr="00716D40" w:rsidRDefault="00761725" w:rsidP="001D460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</w:tcPr>
          <w:p w14:paraId="5376F601" w14:textId="77777777" w:rsidR="00761725" w:rsidRPr="00716D40" w:rsidRDefault="00761725" w:rsidP="001D460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1725" w:rsidRPr="00716D40" w14:paraId="2FE7336A" w14:textId="77777777" w:rsidTr="00FE79E1">
        <w:tc>
          <w:tcPr>
            <w:tcW w:w="425" w:type="dxa"/>
            <w:vMerge/>
            <w:tcBorders>
              <w:right w:val="single" w:sz="4" w:space="0" w:color="auto"/>
            </w:tcBorders>
          </w:tcPr>
          <w:p w14:paraId="4373BB52" w14:textId="77777777" w:rsidR="00761725" w:rsidRPr="00716D40" w:rsidRDefault="00761725" w:rsidP="001D460D">
            <w:pPr>
              <w:jc w:val="center"/>
              <w:rPr>
                <w:sz w:val="18"/>
                <w:szCs w:val="24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E61194" w14:textId="77777777" w:rsidR="00761725" w:rsidRPr="00716D40" w:rsidRDefault="00761725" w:rsidP="001D460D">
            <w:pPr>
              <w:jc w:val="center"/>
              <w:rPr>
                <w:sz w:val="18"/>
                <w:szCs w:val="24"/>
                <w:lang w:val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3D3DF9" w14:textId="77777777" w:rsidR="00761725" w:rsidRPr="00716D40" w:rsidRDefault="00761725" w:rsidP="001D460D">
            <w:pPr>
              <w:jc w:val="center"/>
              <w:rPr>
                <w:sz w:val="18"/>
                <w:szCs w:val="24"/>
                <w:lang w:val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14:paraId="3A7F3FD1" w14:textId="77777777" w:rsidR="00761725" w:rsidRPr="00716D40" w:rsidRDefault="00761725" w:rsidP="001D460D">
            <w:pPr>
              <w:jc w:val="center"/>
              <w:rPr>
                <w:sz w:val="18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14:paraId="3EBFFDE8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 xml:space="preserve">Питомий опір, </w:t>
            </w:r>
            <w:proofErr w:type="spellStart"/>
            <w:r w:rsidRPr="00716D40">
              <w:rPr>
                <w:sz w:val="18"/>
                <w:szCs w:val="24"/>
              </w:rPr>
              <w:t>Ом</w:t>
            </w:r>
            <w:proofErr w:type="spellEnd"/>
            <w:r w:rsidRPr="00716D40">
              <w:rPr>
                <w:sz w:val="18"/>
                <w:szCs w:val="24"/>
              </w:rPr>
              <w:t>/км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14:paraId="667C83F9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Довжина,</w:t>
            </w:r>
          </w:p>
          <w:p w14:paraId="51DFC75D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км</w:t>
            </w:r>
          </w:p>
        </w:tc>
        <w:tc>
          <w:tcPr>
            <w:tcW w:w="992" w:type="dxa"/>
          </w:tcPr>
          <w:p w14:paraId="10F027CF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 xml:space="preserve">Питомий опір, </w:t>
            </w:r>
            <w:proofErr w:type="spellStart"/>
            <w:r w:rsidRPr="00716D40">
              <w:rPr>
                <w:sz w:val="18"/>
                <w:szCs w:val="24"/>
              </w:rPr>
              <w:t>Ом</w:t>
            </w:r>
            <w:proofErr w:type="spellEnd"/>
            <w:r w:rsidRPr="00716D40">
              <w:rPr>
                <w:sz w:val="18"/>
                <w:szCs w:val="24"/>
              </w:rPr>
              <w:t>/км</w:t>
            </w:r>
          </w:p>
        </w:tc>
        <w:tc>
          <w:tcPr>
            <w:tcW w:w="993" w:type="dxa"/>
          </w:tcPr>
          <w:p w14:paraId="6833EEB0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Довжина стояка,</w:t>
            </w:r>
          </w:p>
          <w:p w14:paraId="2B58C283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км</w:t>
            </w:r>
          </w:p>
        </w:tc>
        <w:tc>
          <w:tcPr>
            <w:tcW w:w="708" w:type="dxa"/>
            <w:vMerge/>
          </w:tcPr>
          <w:p w14:paraId="072AD6A3" w14:textId="77777777" w:rsidR="00761725" w:rsidRPr="00716D40" w:rsidRDefault="00761725" w:rsidP="001D460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14:paraId="1178E3CA" w14:textId="77777777" w:rsidR="00761725" w:rsidRPr="00716D40" w:rsidRDefault="00761725" w:rsidP="001D460D">
            <w:pPr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276" w:type="dxa"/>
            <w:vMerge/>
          </w:tcPr>
          <w:p w14:paraId="65C7752D" w14:textId="77777777" w:rsidR="00761725" w:rsidRPr="00716D40" w:rsidRDefault="00761725" w:rsidP="001D460D">
            <w:pPr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761725" w:rsidRPr="00716D40" w14:paraId="09A6F739" w14:textId="77777777" w:rsidTr="00FE79E1">
        <w:tc>
          <w:tcPr>
            <w:tcW w:w="425" w:type="dxa"/>
            <w:tcBorders>
              <w:right w:val="single" w:sz="4" w:space="0" w:color="auto"/>
            </w:tcBorders>
          </w:tcPr>
          <w:p w14:paraId="53AC2AD8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0EF4894C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5643E081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0508A20A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4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73CFFB2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3A2A33FE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6</w:t>
            </w:r>
          </w:p>
        </w:tc>
        <w:tc>
          <w:tcPr>
            <w:tcW w:w="992" w:type="dxa"/>
          </w:tcPr>
          <w:p w14:paraId="0019796F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7</w:t>
            </w:r>
          </w:p>
        </w:tc>
        <w:tc>
          <w:tcPr>
            <w:tcW w:w="993" w:type="dxa"/>
          </w:tcPr>
          <w:p w14:paraId="6C5448D9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8</w:t>
            </w:r>
          </w:p>
        </w:tc>
        <w:tc>
          <w:tcPr>
            <w:tcW w:w="708" w:type="dxa"/>
          </w:tcPr>
          <w:p w14:paraId="787BAF81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9</w:t>
            </w:r>
          </w:p>
        </w:tc>
        <w:tc>
          <w:tcPr>
            <w:tcW w:w="851" w:type="dxa"/>
          </w:tcPr>
          <w:p w14:paraId="3C08ED76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  <w:r w:rsidRPr="00716D40">
              <w:rPr>
                <w:sz w:val="18"/>
                <w:szCs w:val="24"/>
              </w:rPr>
              <w:t>10</w:t>
            </w:r>
          </w:p>
        </w:tc>
        <w:tc>
          <w:tcPr>
            <w:tcW w:w="1276" w:type="dxa"/>
          </w:tcPr>
          <w:p w14:paraId="3D8A9C9D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</w:p>
        </w:tc>
      </w:tr>
      <w:tr w:rsidR="00761725" w:rsidRPr="00716D40" w14:paraId="58E8E3A7" w14:textId="77777777" w:rsidTr="00FE79E1">
        <w:tc>
          <w:tcPr>
            <w:tcW w:w="425" w:type="dxa"/>
            <w:tcBorders>
              <w:right w:val="single" w:sz="4" w:space="0" w:color="auto"/>
            </w:tcBorders>
          </w:tcPr>
          <w:p w14:paraId="6567046C" w14:textId="77777777" w:rsidR="00761725" w:rsidRPr="00716D40" w:rsidRDefault="00761725" w:rsidP="001D460D">
            <w:pPr>
              <w:rPr>
                <w:sz w:val="18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C217E59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6BF8F160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850CFEF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5F45D891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5921D3A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992" w:type="dxa"/>
          </w:tcPr>
          <w:p w14:paraId="2177F8CA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993" w:type="dxa"/>
          </w:tcPr>
          <w:p w14:paraId="12901223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708" w:type="dxa"/>
          </w:tcPr>
          <w:p w14:paraId="3C147765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851" w:type="dxa"/>
          </w:tcPr>
          <w:p w14:paraId="78353DBF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276" w:type="dxa"/>
          </w:tcPr>
          <w:p w14:paraId="2D8EC358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</w:p>
        </w:tc>
      </w:tr>
      <w:tr w:rsidR="00761725" w:rsidRPr="00716D40" w14:paraId="3E32F05A" w14:textId="77777777" w:rsidTr="00FE79E1">
        <w:tc>
          <w:tcPr>
            <w:tcW w:w="425" w:type="dxa"/>
            <w:tcBorders>
              <w:right w:val="single" w:sz="4" w:space="0" w:color="auto"/>
            </w:tcBorders>
          </w:tcPr>
          <w:p w14:paraId="797271F4" w14:textId="77777777" w:rsidR="00761725" w:rsidRPr="00716D40" w:rsidRDefault="00761725" w:rsidP="001D460D">
            <w:pPr>
              <w:rPr>
                <w:sz w:val="18"/>
                <w:szCs w:val="24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68A9A3F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14:paraId="7E4C3F6B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4E29F896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3B327121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14:paraId="192AC247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992" w:type="dxa"/>
          </w:tcPr>
          <w:p w14:paraId="186BD59E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993" w:type="dxa"/>
          </w:tcPr>
          <w:p w14:paraId="7BEECE3C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708" w:type="dxa"/>
          </w:tcPr>
          <w:p w14:paraId="136ACAB6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851" w:type="dxa"/>
          </w:tcPr>
          <w:p w14:paraId="02EF65CA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</w:p>
        </w:tc>
        <w:tc>
          <w:tcPr>
            <w:tcW w:w="1276" w:type="dxa"/>
          </w:tcPr>
          <w:p w14:paraId="3520964E" w14:textId="77777777" w:rsidR="00761725" w:rsidRPr="00716D40" w:rsidRDefault="00761725" w:rsidP="001D460D">
            <w:pPr>
              <w:jc w:val="center"/>
              <w:rPr>
                <w:sz w:val="18"/>
                <w:szCs w:val="24"/>
              </w:rPr>
            </w:pPr>
          </w:p>
        </w:tc>
      </w:tr>
    </w:tbl>
    <w:p w14:paraId="433B7826" w14:textId="77777777" w:rsidR="00761725" w:rsidRPr="00716D40" w:rsidRDefault="001D460D" w:rsidP="00761725">
      <w:pPr>
        <w:spacing w:before="120"/>
        <w:ind w:firstLine="1134"/>
        <w:rPr>
          <w:sz w:val="22"/>
          <w:szCs w:val="22"/>
        </w:rPr>
      </w:pPr>
      <w:r w:rsidRPr="00716D40">
        <w:rPr>
          <w:sz w:val="22"/>
          <w:vertAlign w:val="superscript"/>
        </w:rPr>
        <w:t>*</w:t>
      </w:r>
      <w:r w:rsidRPr="00716D40">
        <w:rPr>
          <w:sz w:val="22"/>
        </w:rPr>
        <w:t xml:space="preserve"> Колонка заповнюється для рівня інформаційного забезпечення А</w:t>
      </w:r>
      <w:r w:rsidR="00761725" w:rsidRPr="00716D40">
        <w:rPr>
          <w:sz w:val="22"/>
        </w:rPr>
        <w:t xml:space="preserve"> </w:t>
      </w:r>
      <w:r w:rsidR="00761725" w:rsidRPr="00716D40">
        <w:rPr>
          <w:sz w:val="22"/>
          <w:szCs w:val="22"/>
        </w:rPr>
        <w:t>згідно Методичних рекомендацій</w:t>
      </w:r>
    </w:p>
    <w:p w14:paraId="71254A2D" w14:textId="77777777" w:rsidR="00B7630D" w:rsidRDefault="00F016B8" w:rsidP="00B7630D">
      <w:pPr>
        <w:spacing w:before="120"/>
        <w:ind w:left="851"/>
        <w:jc w:val="both"/>
        <w:rPr>
          <w:sz w:val="22"/>
        </w:rPr>
      </w:pPr>
      <w:r w:rsidRPr="00716D40">
        <w:rPr>
          <w:sz w:val="22"/>
        </w:rPr>
        <w:t>5</w:t>
      </w:r>
      <w:r w:rsidR="001D73D8" w:rsidRPr="00716D40">
        <w:rPr>
          <w:sz w:val="22"/>
        </w:rPr>
        <w:t>. Алгоритм розрахунку обсягів розподілу електричної енергії</w:t>
      </w:r>
      <w:r w:rsidR="00B923FD" w:rsidRPr="00716D40">
        <w:rPr>
          <w:sz w:val="22"/>
        </w:rPr>
        <w:t xml:space="preserve"> у разі встановлення засобів обліку електричної енергії Споживача не на межі балансової належності його електромереж</w:t>
      </w:r>
      <w:r w:rsidR="001D73D8" w:rsidRPr="00716D40">
        <w:rPr>
          <w:sz w:val="22"/>
        </w:rPr>
        <w:t>:</w:t>
      </w:r>
    </w:p>
    <w:p w14:paraId="7D20BD57" w14:textId="745B6457" w:rsidR="001D73D8" w:rsidRPr="00B7630D" w:rsidRDefault="00984956" w:rsidP="00B7630D">
      <w:pPr>
        <w:spacing w:before="120"/>
        <w:ind w:left="851"/>
        <w:jc w:val="both"/>
        <w:rPr>
          <w:sz w:val="22"/>
        </w:rPr>
      </w:pPr>
      <w:r>
        <w:rPr>
          <w:noProof/>
          <w:sz w:val="24"/>
        </w:rPr>
        <w:object w:dxaOrig="1440" w:dyaOrig="1440" w14:anchorId="3C638D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5.3pt;margin-top:10.9pt;width:120.75pt;height:46.5pt;z-index:251658752;mso-position-horizontal-relative:text;mso-position-vertical-relative:text">
            <v:imagedata r:id="rId6" o:title=""/>
            <w10:wrap type="square"/>
          </v:shape>
          <o:OLEObject Type="Embed" ProgID="Equation.3" ShapeID="_x0000_s1026" DrawAspect="Content" ObjectID="_1795950226" r:id="rId7"/>
        </w:object>
      </w:r>
    </w:p>
    <w:p w14:paraId="6C0CBCB2" w14:textId="77777777" w:rsidR="001D73D8" w:rsidRPr="00716D40" w:rsidRDefault="001D73D8" w:rsidP="001027CE">
      <w:pPr>
        <w:spacing w:before="120"/>
        <w:ind w:left="426" w:firstLine="426"/>
        <w:jc w:val="both"/>
        <w:rPr>
          <w:sz w:val="24"/>
        </w:rPr>
      </w:pPr>
    </w:p>
    <w:p w14:paraId="3FAFEFE0" w14:textId="77777777" w:rsidR="001D73D8" w:rsidRPr="00716D40" w:rsidRDefault="001D73D8" w:rsidP="001027CE">
      <w:pPr>
        <w:spacing w:before="120"/>
        <w:ind w:left="426" w:firstLine="426"/>
        <w:jc w:val="both"/>
        <w:rPr>
          <w:sz w:val="24"/>
        </w:rPr>
      </w:pPr>
    </w:p>
    <w:p w14:paraId="5B923DEA" w14:textId="77777777" w:rsidR="00A300E2" w:rsidRDefault="001D73D8" w:rsidP="001027CE">
      <w:pPr>
        <w:spacing w:before="120"/>
        <w:ind w:left="426" w:firstLine="426"/>
        <w:jc w:val="both"/>
        <w:rPr>
          <w:sz w:val="24"/>
        </w:rPr>
      </w:pPr>
      <w:r w:rsidRPr="00716D40">
        <w:rPr>
          <w:sz w:val="24"/>
        </w:rPr>
        <w:t xml:space="preserve">Де     </w:t>
      </w:r>
      <w:r w:rsidR="00B923FD" w:rsidRPr="00716D40">
        <w:rPr>
          <w:position w:val="-12"/>
          <w:sz w:val="24"/>
        </w:rPr>
        <w:object w:dxaOrig="460" w:dyaOrig="360" w14:anchorId="522DB5D2">
          <v:shape id="_x0000_i1026" type="#_x0000_t75" style="width:33pt;height:25.5pt" o:ole="">
            <v:imagedata r:id="rId8" o:title=""/>
          </v:shape>
          <o:OLEObject Type="Embed" ProgID="Equation.3" ShapeID="_x0000_i1026" DrawAspect="Content" ObjectID="_1795950224" r:id="rId9"/>
        </w:object>
      </w:r>
      <w:r w:rsidRPr="00716D40">
        <w:rPr>
          <w:sz w:val="24"/>
        </w:rPr>
        <w:t xml:space="preserve"> - </w:t>
      </w:r>
      <w:r w:rsidR="00B923FD" w:rsidRPr="00716D40">
        <w:rPr>
          <w:sz w:val="24"/>
        </w:rPr>
        <w:t>кількість електричної енергії за даними засобів обліку;</w:t>
      </w:r>
    </w:p>
    <w:p w14:paraId="145E162C" w14:textId="67E2BC72" w:rsidR="00B923FD" w:rsidRDefault="00B923FD" w:rsidP="001027CE">
      <w:pPr>
        <w:spacing w:before="120"/>
        <w:ind w:left="426" w:firstLine="426"/>
        <w:jc w:val="both"/>
        <w:rPr>
          <w:sz w:val="24"/>
        </w:rPr>
      </w:pPr>
      <w:r>
        <w:rPr>
          <w:sz w:val="24"/>
        </w:rPr>
        <w:t xml:space="preserve">          </w:t>
      </w:r>
      <w:r w:rsidRPr="00B923FD">
        <w:rPr>
          <w:position w:val="-12"/>
          <w:sz w:val="24"/>
        </w:rPr>
        <w:object w:dxaOrig="279" w:dyaOrig="360" w14:anchorId="3EA52BA1">
          <v:shape id="_x0000_i1027" type="#_x0000_t75" style="width:21pt;height:25.5pt" o:ole="">
            <v:imagedata r:id="rId10" o:title=""/>
          </v:shape>
          <o:OLEObject Type="Embed" ProgID="Equation.3" ShapeID="_x0000_i1027" DrawAspect="Content" ObjectID="_1795950225" r:id="rId11"/>
        </w:object>
      </w:r>
      <w:r w:rsidRPr="00B923FD">
        <w:rPr>
          <w:sz w:val="24"/>
          <w:lang w:val="ru-RU"/>
        </w:rPr>
        <w:t xml:space="preserve">  - </w:t>
      </w:r>
      <w:r>
        <w:rPr>
          <w:sz w:val="24"/>
        </w:rPr>
        <w:t>втрати в елементі мережі, розраховані відповідно до вимог Методичних рекомендацій.</w:t>
      </w:r>
    </w:p>
    <w:p w14:paraId="220B09B9" w14:textId="753CB4D5" w:rsidR="007E4B80" w:rsidRDefault="007E4B80" w:rsidP="007E4B80">
      <w:pPr>
        <w:spacing w:before="120"/>
        <w:ind w:left="426" w:firstLine="426"/>
        <w:jc w:val="both"/>
        <w:rPr>
          <w:sz w:val="24"/>
        </w:rPr>
      </w:pPr>
      <w:r>
        <w:rPr>
          <w:sz w:val="24"/>
        </w:rPr>
        <w:t xml:space="preserve">Відповідно до Додатка 7 обсяг розподіленої електричної енергії до мереж </w:t>
      </w:r>
      <w:r w:rsidR="00B7630D">
        <w:rPr>
          <w:sz w:val="24"/>
        </w:rPr>
        <w:t xml:space="preserve">споживача </w:t>
      </w:r>
      <w:r>
        <w:rPr>
          <w:sz w:val="24"/>
        </w:rPr>
        <w:t>визначається:</w:t>
      </w:r>
    </w:p>
    <w:p w14:paraId="11B1FED3" w14:textId="59B8C043" w:rsidR="00AD23F0" w:rsidRDefault="00984956" w:rsidP="007E4B80">
      <w:pPr>
        <w:spacing w:before="120"/>
        <w:ind w:left="426" w:firstLine="426"/>
        <w:jc w:val="both"/>
      </w:pPr>
      <w:r>
        <w:rPr>
          <w:b/>
          <w:bCs/>
          <w:noProof/>
          <w:sz w:val="24"/>
          <w:szCs w:val="24"/>
          <w:u w:val="single"/>
          <w:lang w:eastAsia="uk-UA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37AAB69B" wp14:editId="1E5EBCEB">
                <wp:simplePos x="0" y="0"/>
                <wp:positionH relativeFrom="margin">
                  <wp:posOffset>228600</wp:posOffset>
                </wp:positionH>
                <wp:positionV relativeFrom="paragraph">
                  <wp:posOffset>349250</wp:posOffset>
                </wp:positionV>
                <wp:extent cx="3371850" cy="1409700"/>
                <wp:effectExtent l="0" t="0" r="0" b="0"/>
                <wp:wrapTight wrapText="bothSides">
                  <wp:wrapPolygon edited="0">
                    <wp:start x="0" y="0"/>
                    <wp:lineTo x="0" y="21308"/>
                    <wp:lineTo x="21478" y="21308"/>
                    <wp:lineTo x="21478" y="0"/>
                    <wp:lineTo x="0" y="0"/>
                  </wp:wrapPolygon>
                </wp:wrapTight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71850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8A3122" w14:textId="77777777" w:rsidR="00984956" w:rsidRPr="000F349A" w:rsidRDefault="00984956" w:rsidP="0098495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F349A">
                              <w:rPr>
                                <w:sz w:val="24"/>
                                <w:szCs w:val="24"/>
                              </w:rPr>
                              <w:t xml:space="preserve">Оператор системи </w:t>
                            </w:r>
                          </w:p>
                          <w:p w14:paraId="1E8BA075" w14:textId="77777777" w:rsidR="00984956" w:rsidRPr="005A6351" w:rsidRDefault="00984956" w:rsidP="0098495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A6351"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  <w:t>ДП</w:t>
                            </w:r>
                            <w:r w:rsidRPr="005A6351">
                              <w:rPr>
                                <w:sz w:val="24"/>
                                <w:szCs w:val="24"/>
                              </w:rPr>
                              <w:t xml:space="preserve"> «РЕГІОНАЛЬНІ ЕЛЕКТРИЧНІ МЕРЕЖІ»</w:t>
                            </w:r>
                          </w:p>
                          <w:p w14:paraId="6D977783" w14:textId="77777777" w:rsidR="00984956" w:rsidRDefault="00984956" w:rsidP="0098495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A6351">
                              <w:rPr>
                                <w:sz w:val="24"/>
                                <w:szCs w:val="24"/>
                              </w:rPr>
                              <w:t>В.о. генерального директора</w:t>
                            </w:r>
                          </w:p>
                          <w:p w14:paraId="66D0DE53" w14:textId="77777777" w:rsidR="00984956" w:rsidRPr="005A6351" w:rsidRDefault="00984956" w:rsidP="0098495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75EE16CD" w14:textId="77777777" w:rsidR="00984956" w:rsidRPr="000F349A" w:rsidRDefault="00984956" w:rsidP="00984956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49EDB1F4" w14:textId="77777777" w:rsidR="00984956" w:rsidRPr="00C00B09" w:rsidRDefault="00984956" w:rsidP="0098495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85DD7">
                              <w:rPr>
                                <w:sz w:val="24"/>
                                <w:szCs w:val="24"/>
                              </w:rPr>
                              <w:t>________________________Руслан ТКАЧЕНКО</w:t>
                            </w:r>
                          </w:p>
                          <w:p w14:paraId="462ED8FE" w14:textId="51293647" w:rsidR="00AD23F0" w:rsidRPr="000F349A" w:rsidRDefault="00AD23F0" w:rsidP="00AD23F0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AAB69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18pt;margin-top:27.5pt;width:265.5pt;height:111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" stroked="f">
                <v:textbox>
                  <w:txbxContent>
                    <w:p w14:paraId="268A3122" w14:textId="77777777" w:rsidR="00984956" w:rsidRPr="000F349A" w:rsidRDefault="00984956" w:rsidP="00984956">
                      <w:pPr>
                        <w:rPr>
                          <w:sz w:val="24"/>
                          <w:szCs w:val="24"/>
                        </w:rPr>
                      </w:pPr>
                      <w:r w:rsidRPr="000F349A">
                        <w:rPr>
                          <w:sz w:val="24"/>
                          <w:szCs w:val="24"/>
                        </w:rPr>
                        <w:t xml:space="preserve">Оператор системи </w:t>
                      </w:r>
                    </w:p>
                    <w:p w14:paraId="1E8BA075" w14:textId="77777777" w:rsidR="00984956" w:rsidRPr="005A6351" w:rsidRDefault="00984956" w:rsidP="00984956">
                      <w:pPr>
                        <w:rPr>
                          <w:sz w:val="24"/>
                          <w:szCs w:val="24"/>
                        </w:rPr>
                      </w:pPr>
                      <w:r w:rsidRPr="005A6351">
                        <w:rPr>
                          <w:sz w:val="24"/>
                          <w:szCs w:val="24"/>
                          <w:shd w:val="clear" w:color="auto" w:fill="FFFFFF"/>
                        </w:rPr>
                        <w:t>ДП</w:t>
                      </w:r>
                      <w:r w:rsidRPr="005A6351">
                        <w:rPr>
                          <w:sz w:val="24"/>
                          <w:szCs w:val="24"/>
                        </w:rPr>
                        <w:t xml:space="preserve"> «РЕГІОНАЛЬНІ ЕЛЕКТРИЧНІ МЕРЕЖІ»</w:t>
                      </w:r>
                    </w:p>
                    <w:p w14:paraId="6D977783" w14:textId="77777777" w:rsidR="00984956" w:rsidRDefault="00984956" w:rsidP="00984956">
                      <w:pPr>
                        <w:rPr>
                          <w:sz w:val="24"/>
                          <w:szCs w:val="24"/>
                        </w:rPr>
                      </w:pPr>
                      <w:r w:rsidRPr="005A6351">
                        <w:rPr>
                          <w:sz w:val="24"/>
                          <w:szCs w:val="24"/>
                        </w:rPr>
                        <w:t>В.о. генерального директора</w:t>
                      </w:r>
                    </w:p>
                    <w:p w14:paraId="66D0DE53" w14:textId="77777777" w:rsidR="00984956" w:rsidRPr="005A6351" w:rsidRDefault="00984956" w:rsidP="00984956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75EE16CD" w14:textId="77777777" w:rsidR="00984956" w:rsidRPr="000F349A" w:rsidRDefault="00984956" w:rsidP="00984956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49EDB1F4" w14:textId="77777777" w:rsidR="00984956" w:rsidRPr="00C00B09" w:rsidRDefault="00984956" w:rsidP="00984956">
                      <w:pPr>
                        <w:rPr>
                          <w:sz w:val="24"/>
                          <w:szCs w:val="24"/>
                        </w:rPr>
                      </w:pPr>
                      <w:r w:rsidRPr="00E85DD7">
                        <w:rPr>
                          <w:sz w:val="24"/>
                          <w:szCs w:val="24"/>
                        </w:rPr>
                        <w:t>________________________Руслан ТКАЧЕНКО</w:t>
                      </w:r>
                    </w:p>
                    <w:p w14:paraId="462ED8FE" w14:textId="51293647" w:rsidR="00AD23F0" w:rsidRPr="000F349A" w:rsidRDefault="00AD23F0" w:rsidP="00AD23F0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7E4B80">
        <w:rPr>
          <w:sz w:val="24"/>
          <w:lang w:val="en-US"/>
        </w:rPr>
        <w:t>W</w:t>
      </w:r>
      <w:r w:rsidR="007E4B80" w:rsidRPr="00D92049">
        <w:rPr>
          <w:sz w:val="24"/>
        </w:rPr>
        <w:t xml:space="preserve">= </w:t>
      </w:r>
      <w:proofErr w:type="spellStart"/>
      <w:r w:rsidR="007E4B80">
        <w:rPr>
          <w:sz w:val="24"/>
          <w:lang w:val="en-US"/>
        </w:rPr>
        <w:t>Wh</w:t>
      </w:r>
      <w:proofErr w:type="spellEnd"/>
      <w:r w:rsidR="007E4B80" w:rsidRPr="00D92049">
        <w:rPr>
          <w:sz w:val="24"/>
        </w:rPr>
        <w:t xml:space="preserve">-1 + </w:t>
      </w:r>
      <w:proofErr w:type="spellStart"/>
      <w:r w:rsidR="007E4B80">
        <w:rPr>
          <w:sz w:val="24"/>
          <w:lang w:val="en-US"/>
        </w:rPr>
        <w:t>Wh</w:t>
      </w:r>
      <w:proofErr w:type="spellEnd"/>
      <w:r w:rsidR="007E4B80" w:rsidRPr="00D92049">
        <w:rPr>
          <w:sz w:val="24"/>
        </w:rPr>
        <w:t xml:space="preserve">-2 - </w:t>
      </w:r>
      <w:proofErr w:type="spellStart"/>
      <w:r w:rsidR="007E4B80">
        <w:rPr>
          <w:sz w:val="24"/>
          <w:lang w:val="en-US"/>
        </w:rPr>
        <w:t>Wh</w:t>
      </w:r>
      <w:proofErr w:type="spellEnd"/>
      <w:r w:rsidR="007E4B80" w:rsidRPr="00D92049">
        <w:rPr>
          <w:sz w:val="24"/>
        </w:rPr>
        <w:t xml:space="preserve">-3 - </w:t>
      </w:r>
      <w:proofErr w:type="spellStart"/>
      <w:r w:rsidR="007E4B80">
        <w:rPr>
          <w:sz w:val="24"/>
          <w:lang w:val="en-US"/>
        </w:rPr>
        <w:t>Wh</w:t>
      </w:r>
      <w:proofErr w:type="spellEnd"/>
      <w:r w:rsidR="007E4B80">
        <w:rPr>
          <w:sz w:val="24"/>
        </w:rPr>
        <w:t>-4.</w:t>
      </w:r>
    </w:p>
    <w:p w14:paraId="7489A1DE" w14:textId="3675A146" w:rsidR="00AD23F0" w:rsidRPr="00E036B1" w:rsidRDefault="00EB6F76" w:rsidP="00AD23F0">
      <w:r>
        <w:rPr>
          <w:b/>
          <w:bCs/>
          <w:noProof/>
          <w:sz w:val="24"/>
          <w:szCs w:val="24"/>
          <w:u w:val="single"/>
          <w:lang w:eastAsia="uk-UA"/>
        </w:rPr>
        <mc:AlternateContent>
          <mc:Choice Requires="wps">
            <w:drawing>
              <wp:anchor distT="45720" distB="45720" distL="114300" distR="114300" simplePos="0" relativeHeight="251657728" behindDoc="1" locked="0" layoutInCell="1" allowOverlap="1" wp14:anchorId="57D20164" wp14:editId="48CDBFF8">
                <wp:simplePos x="0" y="0"/>
                <wp:positionH relativeFrom="column">
                  <wp:posOffset>3657600</wp:posOffset>
                </wp:positionH>
                <wp:positionV relativeFrom="paragraph">
                  <wp:posOffset>82550</wp:posOffset>
                </wp:positionV>
                <wp:extent cx="3028950" cy="1073150"/>
                <wp:effectExtent l="0" t="0" r="0" b="0"/>
                <wp:wrapTight wrapText="bothSides">
                  <wp:wrapPolygon edited="0">
                    <wp:start x="0" y="0"/>
                    <wp:lineTo x="0" y="21089"/>
                    <wp:lineTo x="21464" y="21089"/>
                    <wp:lineTo x="21464" y="0"/>
                    <wp:lineTo x="0" y="0"/>
                  </wp:wrapPolygon>
                </wp:wrapTight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C261BF" w14:textId="77777777" w:rsidR="00AD23F0" w:rsidRDefault="00AD23F0" w:rsidP="00AD23F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F349A">
                              <w:rPr>
                                <w:sz w:val="24"/>
                                <w:szCs w:val="24"/>
                              </w:rPr>
                              <w:t>Споживач</w:t>
                            </w:r>
                          </w:p>
                          <w:p w14:paraId="5AC9C205" w14:textId="363458DE" w:rsidR="00AD23F0" w:rsidRDefault="002C3FA7" w:rsidP="00AD23F0">
                            <w:pPr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  <w:t>________________________________</w:t>
                            </w:r>
                          </w:p>
                          <w:p w14:paraId="3084FE27" w14:textId="77777777" w:rsidR="002C3FA7" w:rsidRDefault="002C3FA7" w:rsidP="00AD23F0">
                            <w:pPr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</w:pPr>
                          </w:p>
                          <w:p w14:paraId="09250F63" w14:textId="77777777" w:rsidR="00AD23F0" w:rsidRPr="002321EA" w:rsidRDefault="00AD23F0" w:rsidP="00AD23F0">
                            <w:pPr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</w:pPr>
                          </w:p>
                          <w:p w14:paraId="6DCC0D12" w14:textId="2D328EDD" w:rsidR="00AD23F0" w:rsidRPr="000F349A" w:rsidRDefault="00EB6F76" w:rsidP="00AD23F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E85DD7">
                              <w:rPr>
                                <w:sz w:val="24"/>
                                <w:szCs w:val="24"/>
                              </w:rPr>
                              <w:t>________________</w:t>
                            </w:r>
                          </w:p>
                          <w:p w14:paraId="481E7003" w14:textId="77777777" w:rsidR="00AD23F0" w:rsidRPr="000F349A" w:rsidRDefault="00AD23F0" w:rsidP="00AD23F0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20164" id="Поле 2" o:spid="_x0000_s1027" type="#_x0000_t202" style="position:absolute;margin-left:4in;margin-top:6.5pt;width:238.5pt;height:84.5pt;z-index:-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" stroked="f">
                <v:textbox>
                  <w:txbxContent>
                    <w:p w14:paraId="63C261BF" w14:textId="77777777" w:rsidR="00AD23F0" w:rsidRDefault="00AD23F0" w:rsidP="00AD23F0">
                      <w:pPr>
                        <w:rPr>
                          <w:sz w:val="24"/>
                          <w:szCs w:val="24"/>
                        </w:rPr>
                      </w:pPr>
                      <w:r w:rsidRPr="000F349A">
                        <w:rPr>
                          <w:sz w:val="24"/>
                          <w:szCs w:val="24"/>
                        </w:rPr>
                        <w:t>Споживач</w:t>
                      </w:r>
                    </w:p>
                    <w:p w14:paraId="5AC9C205" w14:textId="363458DE" w:rsidR="00AD23F0" w:rsidRDefault="002C3FA7" w:rsidP="00AD23F0">
                      <w:pPr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  <w:t>________________________________</w:t>
                      </w:r>
                    </w:p>
                    <w:p w14:paraId="3084FE27" w14:textId="77777777" w:rsidR="002C3FA7" w:rsidRDefault="002C3FA7" w:rsidP="00AD23F0">
                      <w:pPr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</w:pPr>
                    </w:p>
                    <w:p w14:paraId="09250F63" w14:textId="77777777" w:rsidR="00AD23F0" w:rsidRPr="002321EA" w:rsidRDefault="00AD23F0" w:rsidP="00AD23F0">
                      <w:pPr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</w:pPr>
                    </w:p>
                    <w:p w14:paraId="6DCC0D12" w14:textId="2D328EDD" w:rsidR="00AD23F0" w:rsidRPr="000F349A" w:rsidRDefault="00EB6F76" w:rsidP="00AD23F0">
                      <w:pPr>
                        <w:rPr>
                          <w:sz w:val="24"/>
                          <w:szCs w:val="24"/>
                        </w:rPr>
                      </w:pPr>
                      <w:r w:rsidRPr="00E85DD7">
                        <w:rPr>
                          <w:sz w:val="24"/>
                          <w:szCs w:val="24"/>
                        </w:rPr>
                        <w:t>________________</w:t>
                      </w:r>
                    </w:p>
                    <w:p w14:paraId="481E7003" w14:textId="77777777" w:rsidR="00AD23F0" w:rsidRPr="000F349A" w:rsidRDefault="00AD23F0" w:rsidP="00AD23F0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F13AAD9" w14:textId="77777777" w:rsidR="00AD23F0" w:rsidRPr="00E036B1" w:rsidRDefault="00AD23F0" w:rsidP="00AD23F0"/>
    <w:p w14:paraId="108E2193" w14:textId="77777777" w:rsidR="00AD23F0" w:rsidRPr="00E036B1" w:rsidRDefault="00AD23F0" w:rsidP="00AD23F0"/>
    <w:p w14:paraId="7885597E" w14:textId="1294FAE6" w:rsidR="00F016B8" w:rsidRDefault="00F016B8" w:rsidP="001027CE">
      <w:pPr>
        <w:spacing w:before="120"/>
        <w:ind w:left="426" w:firstLine="426"/>
        <w:jc w:val="both"/>
        <w:rPr>
          <w:sz w:val="24"/>
        </w:rPr>
      </w:pPr>
    </w:p>
    <w:p w14:paraId="786A0A97" w14:textId="77777777" w:rsidR="00AD23F0" w:rsidRDefault="00AD23F0" w:rsidP="001027CE">
      <w:pPr>
        <w:spacing w:before="120"/>
        <w:ind w:left="426" w:firstLine="426"/>
        <w:jc w:val="both"/>
        <w:rPr>
          <w:sz w:val="24"/>
        </w:rPr>
      </w:pPr>
    </w:p>
    <w:sectPr w:rsidR="00AD23F0" w:rsidSect="00683059">
      <w:footerReference w:type="default" r:id="rId12"/>
      <w:pgSz w:w="11906" w:h="16838"/>
      <w:pgMar w:top="142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518D1" w14:textId="77777777" w:rsidR="00EC5CC6" w:rsidRDefault="00EC5CC6" w:rsidP="00136080">
      <w:r>
        <w:separator/>
      </w:r>
    </w:p>
  </w:endnote>
  <w:endnote w:type="continuationSeparator" w:id="0">
    <w:p w14:paraId="320BA3BD" w14:textId="77777777" w:rsidR="00EC5CC6" w:rsidRDefault="00EC5CC6" w:rsidP="00136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17340" w14:textId="77777777" w:rsidR="00B8308E" w:rsidRDefault="00B8308E" w:rsidP="00136080">
    <w:pPr>
      <w:pStyle w:val="a3"/>
    </w:pPr>
  </w:p>
  <w:p w14:paraId="44AF2761" w14:textId="77777777" w:rsidR="00B8308E" w:rsidRDefault="00B8308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215A7" w14:textId="77777777" w:rsidR="00EC5CC6" w:rsidRDefault="00EC5CC6" w:rsidP="00136080">
      <w:r>
        <w:separator/>
      </w:r>
    </w:p>
  </w:footnote>
  <w:footnote w:type="continuationSeparator" w:id="0">
    <w:p w14:paraId="5C86A647" w14:textId="77777777" w:rsidR="00EC5CC6" w:rsidRDefault="00EC5CC6" w:rsidP="001360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E3"/>
    <w:rsid w:val="000305D6"/>
    <w:rsid w:val="0006082E"/>
    <w:rsid w:val="0007291C"/>
    <w:rsid w:val="000819FB"/>
    <w:rsid w:val="000C557A"/>
    <w:rsid w:val="000D5812"/>
    <w:rsid w:val="000E3B8C"/>
    <w:rsid w:val="001027CE"/>
    <w:rsid w:val="00136080"/>
    <w:rsid w:val="0013734D"/>
    <w:rsid w:val="00170D54"/>
    <w:rsid w:val="001D23B6"/>
    <w:rsid w:val="001D460D"/>
    <w:rsid w:val="001D73D8"/>
    <w:rsid w:val="001F0F5F"/>
    <w:rsid w:val="00246074"/>
    <w:rsid w:val="002A2C47"/>
    <w:rsid w:val="002C3FA7"/>
    <w:rsid w:val="003827F4"/>
    <w:rsid w:val="003E0A87"/>
    <w:rsid w:val="003F6F7D"/>
    <w:rsid w:val="0040061D"/>
    <w:rsid w:val="0041662D"/>
    <w:rsid w:val="00433A56"/>
    <w:rsid w:val="004824E8"/>
    <w:rsid w:val="004E0F9B"/>
    <w:rsid w:val="00571744"/>
    <w:rsid w:val="00575252"/>
    <w:rsid w:val="005A6351"/>
    <w:rsid w:val="005E2863"/>
    <w:rsid w:val="00601B4C"/>
    <w:rsid w:val="00627E67"/>
    <w:rsid w:val="00683059"/>
    <w:rsid w:val="006F66FF"/>
    <w:rsid w:val="00714F1D"/>
    <w:rsid w:val="00716D40"/>
    <w:rsid w:val="00722A33"/>
    <w:rsid w:val="007235DD"/>
    <w:rsid w:val="007577E0"/>
    <w:rsid w:val="00761725"/>
    <w:rsid w:val="00767BCB"/>
    <w:rsid w:val="00797800"/>
    <w:rsid w:val="007D175E"/>
    <w:rsid w:val="007E4B80"/>
    <w:rsid w:val="007E59AE"/>
    <w:rsid w:val="00810AFB"/>
    <w:rsid w:val="00840532"/>
    <w:rsid w:val="00842802"/>
    <w:rsid w:val="008715CF"/>
    <w:rsid w:val="008B3947"/>
    <w:rsid w:val="008C1887"/>
    <w:rsid w:val="008C2D53"/>
    <w:rsid w:val="00933CD6"/>
    <w:rsid w:val="0094682D"/>
    <w:rsid w:val="00984956"/>
    <w:rsid w:val="0099300C"/>
    <w:rsid w:val="00995B29"/>
    <w:rsid w:val="009E17EF"/>
    <w:rsid w:val="009F6DE4"/>
    <w:rsid w:val="00A01E5C"/>
    <w:rsid w:val="00A257A7"/>
    <w:rsid w:val="00A300E2"/>
    <w:rsid w:val="00A54319"/>
    <w:rsid w:val="00A56A81"/>
    <w:rsid w:val="00A749EB"/>
    <w:rsid w:val="00A95CE3"/>
    <w:rsid w:val="00AD23F0"/>
    <w:rsid w:val="00AF2E92"/>
    <w:rsid w:val="00B13071"/>
    <w:rsid w:val="00B522B5"/>
    <w:rsid w:val="00B7630D"/>
    <w:rsid w:val="00B8308E"/>
    <w:rsid w:val="00B923FD"/>
    <w:rsid w:val="00BB6E1B"/>
    <w:rsid w:val="00C4228D"/>
    <w:rsid w:val="00C43B0A"/>
    <w:rsid w:val="00C86BC5"/>
    <w:rsid w:val="00CA12EC"/>
    <w:rsid w:val="00D07605"/>
    <w:rsid w:val="00D21BAB"/>
    <w:rsid w:val="00D50CE7"/>
    <w:rsid w:val="00D53686"/>
    <w:rsid w:val="00D828ED"/>
    <w:rsid w:val="00DE3435"/>
    <w:rsid w:val="00E204EC"/>
    <w:rsid w:val="00E25892"/>
    <w:rsid w:val="00E41B7D"/>
    <w:rsid w:val="00E56E1F"/>
    <w:rsid w:val="00E85DD7"/>
    <w:rsid w:val="00E97BB7"/>
    <w:rsid w:val="00EB6F76"/>
    <w:rsid w:val="00EC5CC6"/>
    <w:rsid w:val="00EE7F2F"/>
    <w:rsid w:val="00EF6E2A"/>
    <w:rsid w:val="00F016B8"/>
    <w:rsid w:val="00F44C25"/>
    <w:rsid w:val="00F47388"/>
    <w:rsid w:val="00F6274A"/>
    <w:rsid w:val="00F81E29"/>
    <w:rsid w:val="00F90B2E"/>
    <w:rsid w:val="00FC45C4"/>
    <w:rsid w:val="00FD2408"/>
    <w:rsid w:val="00FE6550"/>
    <w:rsid w:val="00FE7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6DBC44E"/>
  <w15:docId w15:val="{857362CE-3482-4C1A-82CC-D79F88010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7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6074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4">
    <w:name w:val="Нижній колонтитул Знак"/>
    <w:basedOn w:val="a0"/>
    <w:link w:val="a3"/>
    <w:uiPriority w:val="99"/>
    <w:rsid w:val="0024607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136080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13608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Body Text Indent"/>
    <w:basedOn w:val="a"/>
    <w:link w:val="a8"/>
    <w:semiHidden/>
    <w:rsid w:val="00810AFB"/>
    <w:pPr>
      <w:spacing w:line="360" w:lineRule="auto"/>
      <w:ind w:firstLine="720"/>
      <w:jc w:val="both"/>
    </w:pPr>
    <w:rPr>
      <w:rFonts w:eastAsia="Calibri"/>
      <w:sz w:val="24"/>
      <w:szCs w:val="24"/>
    </w:rPr>
  </w:style>
  <w:style w:type="character" w:customStyle="1" w:styleId="a8">
    <w:name w:val="Основний текст з відступом Знак"/>
    <w:basedOn w:val="a0"/>
    <w:link w:val="a7"/>
    <w:semiHidden/>
    <w:rsid w:val="00810AFB"/>
    <w:rPr>
      <w:rFonts w:ascii="Times New Roman" w:eastAsia="Calibri" w:hAnsi="Times New Roman" w:cs="Times New Roman"/>
      <w:sz w:val="24"/>
      <w:szCs w:val="24"/>
    </w:rPr>
  </w:style>
  <w:style w:type="character" w:styleId="a9">
    <w:name w:val="Placeholder Text"/>
    <w:basedOn w:val="a0"/>
    <w:uiPriority w:val="99"/>
    <w:semiHidden/>
    <w:rsid w:val="00E41B7D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E41B7D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41B7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2969</Words>
  <Characters>1693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Стиблий Андрей</dc:creator>
  <cp:lastModifiedBy>Dudchenko</cp:lastModifiedBy>
  <cp:revision>40</cp:revision>
  <cp:lastPrinted>2022-01-26T05:20:00Z</cp:lastPrinted>
  <dcterms:created xsi:type="dcterms:W3CDTF">2018-08-21T10:28:00Z</dcterms:created>
  <dcterms:modified xsi:type="dcterms:W3CDTF">2024-12-17T12:17:00Z</dcterms:modified>
</cp:coreProperties>
</file>